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D5FA685"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CE6341">
        <w:rPr>
          <w:rFonts w:cs="Arial"/>
          <w:bCs/>
          <w:sz w:val="28"/>
        </w:rPr>
        <w:t>#105-</w:t>
      </w:r>
      <w:r w:rsidR="00C43F09">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E43A6">
        <w:rPr>
          <w:rFonts w:eastAsia="MS Mincho" w:cs="Arial"/>
          <w:bCs/>
          <w:sz w:val="28"/>
          <w:szCs w:val="24"/>
          <w:lang w:val="en-US"/>
        </w:rPr>
        <w:t>R1-21</w:t>
      </w:r>
      <w:r w:rsidR="004E2A09">
        <w:rPr>
          <w:rFonts w:eastAsia="MS Mincho" w:cs="Arial"/>
          <w:bCs/>
          <w:sz w:val="28"/>
          <w:szCs w:val="24"/>
          <w:lang w:val="en-US"/>
        </w:rPr>
        <w:t>04566</w:t>
      </w:r>
    </w:p>
    <w:p w14:paraId="6D9A9A80" w14:textId="1993EB24" w:rsidR="006517D0" w:rsidRPr="009A4147" w:rsidRDefault="00CE6341" w:rsidP="006517D0">
      <w:pPr>
        <w:pStyle w:val="Header"/>
        <w:tabs>
          <w:tab w:val="center" w:pos="4536"/>
          <w:tab w:val="right" w:pos="8280"/>
          <w:tab w:val="right" w:pos="9781"/>
        </w:tabs>
        <w:spacing w:after="240"/>
        <w:ind w:right="-58"/>
        <w:rPr>
          <w:rFonts w:cs="Arial"/>
          <w:bCs/>
          <w:sz w:val="28"/>
          <w:szCs w:val="24"/>
          <w:lang w:eastAsia="zh-TW"/>
        </w:rPr>
      </w:pPr>
      <w:r w:rsidRPr="00B23B4A">
        <w:rPr>
          <w:rFonts w:cs="Arial"/>
          <w:bCs/>
          <w:sz w:val="28"/>
        </w:rPr>
        <w:t>e-Meeting, May 10</w:t>
      </w:r>
      <w:r w:rsidRPr="00B23B4A">
        <w:rPr>
          <w:rFonts w:cs="Arial"/>
          <w:bCs/>
          <w:sz w:val="28"/>
          <w:vertAlign w:val="superscript"/>
        </w:rPr>
        <w:t>th</w:t>
      </w:r>
      <w:r>
        <w:rPr>
          <w:rFonts w:cs="Arial"/>
          <w:bCs/>
          <w:sz w:val="28"/>
        </w:rPr>
        <w:t xml:space="preserve"> </w:t>
      </w:r>
      <w:r w:rsidRPr="00B23B4A">
        <w:rPr>
          <w:rFonts w:cs="Arial"/>
          <w:bCs/>
          <w:sz w:val="28"/>
        </w:rPr>
        <w:t>– 27</w:t>
      </w:r>
      <w:r w:rsidRPr="00B23B4A">
        <w:rPr>
          <w:rFonts w:cs="Arial"/>
          <w:bCs/>
          <w:sz w:val="28"/>
          <w:vertAlign w:val="superscript"/>
        </w:rPr>
        <w:t>th</w:t>
      </w:r>
      <w:r w:rsidRPr="002148BA">
        <w:rPr>
          <w:rFonts w:cs="Arial"/>
          <w:bCs/>
          <w:sz w:val="28"/>
        </w:rPr>
        <w:t xml:space="preserve">, </w:t>
      </w:r>
      <w:bookmarkStart w:id="2" w:name="_GoBack"/>
      <w:bookmarkEnd w:id="2"/>
      <w:r w:rsidR="00C52D5B">
        <w:rPr>
          <w:rFonts w:cs="Arial"/>
          <w:bCs/>
          <w:sz w:val="28"/>
        </w:rPr>
        <w:t>2021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1C007B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43F09">
        <w:rPr>
          <w:rFonts w:cs="Arial"/>
          <w:bCs/>
          <w:sz w:val="28"/>
          <w:szCs w:val="24"/>
          <w:lang w:val="en-US" w:eastAsia="zh-TW"/>
        </w:rPr>
        <w:t>8.4.3</w:t>
      </w:r>
    </w:p>
    <w:p w14:paraId="535CFB2C" w14:textId="7CD4784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2DB0A8DD"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43F09">
        <w:rPr>
          <w:rFonts w:cs="Arial"/>
          <w:bCs/>
          <w:sz w:val="28"/>
          <w:szCs w:val="24"/>
          <w:lang w:val="en-US" w:eastAsia="zh-TW"/>
        </w:rPr>
        <w:t xml:space="preserve">HARQ </w:t>
      </w:r>
      <w:r w:rsidR="007A3B39">
        <w:rPr>
          <w:rFonts w:cs="Arial"/>
          <w:bCs/>
          <w:sz w:val="28"/>
          <w:szCs w:val="24"/>
          <w:lang w:val="en-US" w:eastAsia="zh-TW"/>
        </w:rPr>
        <w:t>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7757B97C" w:rsidR="00FC197A" w:rsidRDefault="00995DA7"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995DA7">
        <w:rPr>
          <w:rFonts w:ascii="Times New Roman" w:hAnsi="Times New Roman"/>
          <w:b w:val="0"/>
          <w:bCs/>
          <w:sz w:val="20"/>
          <w:lang w:val="en-US" w:eastAsia="zh-TW"/>
        </w:rPr>
        <w:t xml:space="preserve">A RAN2-led Rel-17 Working Item on Solutions for NR to support non-terrestrial networks (NTN) was revised in RAN Plenary #88e [1]. </w:t>
      </w:r>
      <w:r w:rsidR="00FC197A">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sidR="002B5089">
        <w:rPr>
          <w:rFonts w:ascii="Times New Roman" w:hAnsi="Times New Roman"/>
          <w:b w:val="0"/>
          <w:bCs/>
          <w:sz w:val="20"/>
          <w:lang w:val="en-US" w:eastAsia="zh-TW"/>
        </w:rPr>
        <w:t xml:space="preserve">for </w:t>
      </w:r>
      <w:r w:rsidR="00FC197A">
        <w:rPr>
          <w:rFonts w:ascii="Times New Roman" w:hAnsi="Times New Roman"/>
          <w:b w:val="0"/>
          <w:bCs/>
          <w:sz w:val="20"/>
          <w:lang w:val="en-US" w:eastAsia="zh-TW"/>
        </w:rPr>
        <w:t xml:space="preserve">NR-NTN deployment scenarios [2]. </w:t>
      </w:r>
      <w:r w:rsidR="00640116">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r w:rsidR="00C52D5B">
        <w:rPr>
          <w:rFonts w:ascii="Times New Roman" w:hAnsi="Times New Roman"/>
          <w:b w:val="0"/>
          <w:bCs/>
          <w:sz w:val="20"/>
          <w:lang w:val="en-US" w:eastAsia="zh-TW"/>
        </w:rPr>
        <w:t xml:space="preserve"> </w:t>
      </w:r>
      <w:r w:rsidR="00C52D5B" w:rsidRPr="00C00619">
        <w:rPr>
          <w:rFonts w:ascii="Times New Roman" w:hAnsi="Times New Roman"/>
          <w:b w:val="0"/>
          <w:bCs/>
          <w:sz w:val="20"/>
          <w:lang w:val="en-US" w:eastAsia="zh-TW"/>
        </w:rPr>
        <w:t xml:space="preserve">In this contribution, </w:t>
      </w:r>
      <w:r w:rsidR="00C52D5B" w:rsidRPr="007A6613">
        <w:rPr>
          <w:rFonts w:ascii="Times New Roman" w:hAnsi="Times New Roman"/>
          <w:b w:val="0"/>
          <w:bCs/>
          <w:sz w:val="20"/>
          <w:lang w:val="en-US" w:eastAsia="zh-TW"/>
        </w:rPr>
        <w:t xml:space="preserve">we </w:t>
      </w:r>
      <w:r w:rsidR="00C52D5B">
        <w:rPr>
          <w:rFonts w:ascii="Times New Roman" w:hAnsi="Times New Roman"/>
          <w:b w:val="0"/>
          <w:bCs/>
          <w:sz w:val="20"/>
          <w:lang w:val="en-US" w:eastAsia="zh-TW"/>
        </w:rPr>
        <w:t>make observations and proposals to address issues discussed in RAN1#103e and summarized in FL summary #4  for NTN HARQ [3].</w:t>
      </w:r>
    </w:p>
    <w:p w14:paraId="654C19CD" w14:textId="77777777" w:rsidR="00475EDE" w:rsidRPr="009C7CCA" w:rsidRDefault="00475EDE" w:rsidP="00475EDE">
      <w:pPr>
        <w:rPr>
          <w:lang w:eastAsia="x-none"/>
        </w:rPr>
      </w:pPr>
      <w:bookmarkStart w:id="3" w:name="_Hlk56148125"/>
    </w:p>
    <w:p w14:paraId="020C5EE6" w14:textId="77777777" w:rsidR="00475EDE" w:rsidRDefault="00475EDE" w:rsidP="000C587E">
      <w:pPr>
        <w:pStyle w:val="Heading1"/>
        <w:rPr>
          <w:lang w:eastAsia="ko-KR"/>
        </w:rPr>
      </w:pPr>
      <w:bookmarkStart w:id="4" w:name="_Ref481671177"/>
      <w:bookmarkEnd w:id="3"/>
      <w:r w:rsidRPr="00475EDE">
        <w:rPr>
          <w:lang w:eastAsia="ko-KR"/>
        </w:rPr>
        <w:t xml:space="preserve">Enhanced HARQ process ID indication </w:t>
      </w:r>
    </w:p>
    <w:p w14:paraId="5786B5EB" w14:textId="5F08813A" w:rsidR="00475EDE" w:rsidRDefault="00475EDE" w:rsidP="00475EDE">
      <w:pPr>
        <w:rPr>
          <w:lang w:eastAsia="ko-KR"/>
        </w:rPr>
      </w:pPr>
      <w:r w:rsidRPr="00475EDE">
        <w:rPr>
          <w:lang w:eastAsia="ko-KR"/>
        </w:rPr>
        <w:t>This section ad</w:t>
      </w:r>
      <w:r>
        <w:rPr>
          <w:lang w:eastAsia="ko-KR"/>
        </w:rPr>
        <w:t xml:space="preserve">dresses Issue#1 in FL summary </w:t>
      </w:r>
      <w:r w:rsidR="00AE0D3F">
        <w:rPr>
          <w:lang w:eastAsia="ko-KR"/>
        </w:rPr>
        <w:t>in [3]. RAN1#104-</w:t>
      </w:r>
      <w:r w:rsidRPr="00475EDE">
        <w:rPr>
          <w:lang w:eastAsia="ko-KR"/>
        </w:rPr>
        <w:t>e made the following agreements:</w:t>
      </w:r>
    </w:p>
    <w:p w14:paraId="5AB4699E" w14:textId="77777777" w:rsidR="00AE0D3F" w:rsidRPr="00AE0D3F" w:rsidRDefault="00AE0D3F" w:rsidP="00AE0D3F">
      <w:pPr>
        <w:rPr>
          <w:i/>
          <w:color w:val="000000"/>
          <w:lang w:eastAsia="x-none"/>
        </w:rPr>
      </w:pPr>
      <w:r w:rsidRPr="00AE0D3F">
        <w:rPr>
          <w:i/>
          <w:color w:val="000000"/>
          <w:lang w:eastAsia="x-none"/>
        </w:rPr>
        <w:t>Enhancement on the HARQ process indication is supported as:</w:t>
      </w:r>
    </w:p>
    <w:p w14:paraId="5644B7C6" w14:textId="77777777" w:rsidR="00AE0D3F" w:rsidRPr="00AE0D3F" w:rsidRDefault="00AE0D3F" w:rsidP="00AE0D3F">
      <w:pPr>
        <w:rPr>
          <w:i/>
          <w:color w:val="000000"/>
          <w:lang w:eastAsia="x-none"/>
        </w:rPr>
      </w:pPr>
      <w:r w:rsidRPr="00AE0D3F">
        <w:rPr>
          <w:i/>
          <w:color w:val="000000"/>
          <w:lang w:eastAsia="x-none"/>
        </w:rPr>
        <w:t xml:space="preserve">For DCI 0-2/1-2: </w:t>
      </w:r>
    </w:p>
    <w:p w14:paraId="254B1DEB" w14:textId="77777777" w:rsidR="00AE0D3F" w:rsidRPr="00AE0D3F" w:rsidRDefault="00AE0D3F" w:rsidP="00AE0D3F">
      <w:pPr>
        <w:pStyle w:val="ListParagraph"/>
        <w:numPr>
          <w:ilvl w:val="0"/>
          <w:numId w:val="14"/>
        </w:numPr>
        <w:rPr>
          <w:i/>
          <w:color w:val="000000"/>
          <w:lang w:eastAsia="x-none"/>
        </w:rPr>
      </w:pPr>
      <w:r w:rsidRPr="00AE0D3F">
        <w:rPr>
          <w:i/>
          <w:color w:val="000000"/>
          <w:lang w:eastAsia="x-none"/>
        </w:rPr>
        <w:t xml:space="preserve">Option 3: Extending the HARQ process ID field up to 5 bits </w:t>
      </w:r>
    </w:p>
    <w:p w14:paraId="4DC784EE" w14:textId="77777777" w:rsidR="00AE0D3F" w:rsidRPr="00AE0D3F" w:rsidRDefault="00AE0D3F" w:rsidP="00AE0D3F">
      <w:pPr>
        <w:rPr>
          <w:i/>
          <w:color w:val="000000"/>
          <w:lang w:eastAsia="x-none"/>
        </w:rPr>
      </w:pPr>
      <w:r w:rsidRPr="00AE0D3F">
        <w:rPr>
          <w:i/>
          <w:color w:val="000000"/>
          <w:lang w:eastAsia="x-none"/>
        </w:rPr>
        <w:t>For DCI 0-1/1-1, at least one of following is supported:</w:t>
      </w:r>
    </w:p>
    <w:p w14:paraId="7A438004" w14:textId="77777777" w:rsidR="00AE0D3F" w:rsidRPr="00AE0D3F" w:rsidRDefault="00AE0D3F" w:rsidP="00AE0D3F">
      <w:pPr>
        <w:pStyle w:val="ListParagraph"/>
        <w:numPr>
          <w:ilvl w:val="0"/>
          <w:numId w:val="14"/>
        </w:numPr>
        <w:rPr>
          <w:i/>
          <w:color w:val="000000"/>
          <w:lang w:eastAsia="x-none"/>
        </w:rPr>
      </w:pPr>
      <w:r w:rsidRPr="00AE0D3F">
        <w:rPr>
          <w:i/>
          <w:color w:val="000000"/>
          <w:lang w:eastAsia="x-none"/>
        </w:rPr>
        <w:t>Option 1: Slot index as the MSB</w:t>
      </w:r>
    </w:p>
    <w:p w14:paraId="0A930654" w14:textId="77777777" w:rsidR="00AE0D3F" w:rsidRPr="00AE0D3F" w:rsidRDefault="00AE0D3F" w:rsidP="00AE0D3F">
      <w:pPr>
        <w:pStyle w:val="ListParagraph"/>
        <w:numPr>
          <w:ilvl w:val="0"/>
          <w:numId w:val="14"/>
        </w:numPr>
        <w:rPr>
          <w:i/>
          <w:color w:val="000000"/>
          <w:lang w:eastAsia="x-none"/>
        </w:rPr>
      </w:pPr>
      <w:r w:rsidRPr="00AE0D3F">
        <w:rPr>
          <w:i/>
          <w:color w:val="000000"/>
          <w:lang w:eastAsia="x-none"/>
        </w:rPr>
        <w:t xml:space="preserve">Option 1-a:Slot index as the LSB </w:t>
      </w:r>
    </w:p>
    <w:p w14:paraId="45667525" w14:textId="77777777" w:rsidR="00AE0D3F" w:rsidRPr="00AE0D3F" w:rsidRDefault="00AE0D3F" w:rsidP="00AE0D3F">
      <w:pPr>
        <w:pStyle w:val="ListParagraph"/>
        <w:numPr>
          <w:ilvl w:val="0"/>
          <w:numId w:val="14"/>
        </w:numPr>
        <w:rPr>
          <w:i/>
          <w:color w:val="000000"/>
          <w:lang w:eastAsia="x-none"/>
        </w:rPr>
      </w:pPr>
      <w:r w:rsidRPr="00AE0D3F">
        <w:rPr>
          <w:i/>
          <w:color w:val="000000"/>
          <w:lang w:eastAsia="x-none"/>
        </w:rPr>
        <w:t>Option 2: Reusing one bit from other bit field</w:t>
      </w:r>
    </w:p>
    <w:p w14:paraId="06A8E1DD" w14:textId="77777777" w:rsidR="00AE0D3F" w:rsidRPr="00AE0D3F" w:rsidRDefault="00AE0D3F" w:rsidP="00AE0D3F">
      <w:pPr>
        <w:pStyle w:val="ListParagraph"/>
        <w:numPr>
          <w:ilvl w:val="0"/>
          <w:numId w:val="14"/>
        </w:numPr>
        <w:rPr>
          <w:i/>
          <w:color w:val="000000"/>
          <w:lang w:eastAsia="x-none"/>
        </w:rPr>
      </w:pPr>
      <w:r w:rsidRPr="00AE0D3F">
        <w:rPr>
          <w:i/>
          <w:color w:val="000000"/>
          <w:lang w:eastAsia="x-none"/>
        </w:rPr>
        <w:t xml:space="preserve">Option 3: Extending the HARQ process ID field up to 5 bits </w:t>
      </w:r>
    </w:p>
    <w:p w14:paraId="17ED9176" w14:textId="77777777" w:rsidR="00AE0D3F" w:rsidRPr="00AE0D3F" w:rsidRDefault="00AE0D3F" w:rsidP="00AE0D3F">
      <w:pPr>
        <w:rPr>
          <w:i/>
          <w:color w:val="000000"/>
          <w:lang w:eastAsia="x-none"/>
        </w:rPr>
      </w:pPr>
      <w:r w:rsidRPr="00AE0D3F">
        <w:rPr>
          <w:i/>
          <w:color w:val="000000"/>
          <w:lang w:eastAsia="x-none"/>
        </w:rPr>
        <w:t>FFS: DCI 0-0/1-0</w:t>
      </w:r>
    </w:p>
    <w:p w14:paraId="65FDEFE1" w14:textId="77777777" w:rsidR="00475EDE" w:rsidRDefault="00475EDE" w:rsidP="00475EDE">
      <w:pPr>
        <w:rPr>
          <w:lang w:eastAsia="ko-KR"/>
        </w:rPr>
      </w:pPr>
    </w:p>
    <w:p w14:paraId="18B40E89" w14:textId="7EED1881" w:rsidR="00475EDE" w:rsidRDefault="00475EDE" w:rsidP="00475EDE">
      <w:pPr>
        <w:pStyle w:val="BodyText"/>
        <w:rPr>
          <w:lang w:eastAsia="ko-KR"/>
        </w:rPr>
      </w:pPr>
      <w:r>
        <w:rPr>
          <w:lang w:eastAsia="ko-KR"/>
        </w:rPr>
        <w:t xml:space="preserve">HARQ stalling occurs where a DL packet on a given HARQ process ID is received but the corresponding UL HARQ feedback is not yet received and processed in the gNB. The HARQ process cannot be released until a new DL assignment on the HARQ process ID by DCI is received at the device. Increasing the number of HARQ processes allows to avoid HARQ stalling. If only 16 HARQ processes are used, the peak rate reduction due to HARQ stalling is about 43% for LEO and about 97% for GEO if HARQ feedback is not disabled. </w:t>
      </w:r>
      <w:r w:rsidR="00AE0D3F">
        <w:rPr>
          <w:lang w:eastAsia="ko-KR"/>
        </w:rPr>
        <w:t>I</w:t>
      </w:r>
      <w:r>
        <w:rPr>
          <w:lang w:eastAsia="ko-KR"/>
        </w:rPr>
        <w:t xml:space="preserve">t is reasonable to consider an increase in number of HARQ processes if HARQ feedback is not disabled. Mandating 32 HARQ processes raises the implementation complexity to support NR NTN. </w:t>
      </w:r>
      <w:r w:rsidR="00AE0D3F">
        <w:rPr>
          <w:lang w:eastAsia="ko-KR"/>
        </w:rPr>
        <w:t>I</w:t>
      </w:r>
      <w:r>
        <w:rPr>
          <w:lang w:eastAsia="ko-KR"/>
        </w:rPr>
        <w:t>f HARQ feedback is disabled, there is likely to be no significant peak data rate reduction depending on considered solutions. Hence we make the following proposal:</w:t>
      </w:r>
    </w:p>
    <w:p w14:paraId="4E9E4EED" w14:textId="77777777" w:rsidR="00475EDE" w:rsidRPr="00E3619D" w:rsidRDefault="00475EDE" w:rsidP="00475EDE">
      <w:pPr>
        <w:pStyle w:val="BodyText"/>
        <w:rPr>
          <w:i/>
          <w:lang w:eastAsia="ko-KR"/>
        </w:rPr>
      </w:pPr>
      <w:r w:rsidRPr="00E3619D">
        <w:rPr>
          <w:b/>
          <w:i/>
          <w:lang w:eastAsia="ko-KR"/>
        </w:rPr>
        <w:t>Proposal 1</w:t>
      </w:r>
      <w:r w:rsidRPr="00E3619D">
        <w:rPr>
          <w:i/>
          <w:lang w:eastAsia="ko-KR"/>
        </w:rPr>
        <w:t>: Support of 32 HARQ processes in the device is a UE capability in NR NTN.</w:t>
      </w:r>
    </w:p>
    <w:p w14:paraId="1F248192" w14:textId="77777777" w:rsidR="00AE0D3F" w:rsidRDefault="00AE0D3F" w:rsidP="00475EDE">
      <w:pPr>
        <w:rPr>
          <w:lang w:eastAsia="ko-KR"/>
        </w:rPr>
      </w:pPr>
    </w:p>
    <w:p w14:paraId="568B7B54" w14:textId="1014297A" w:rsidR="00AE0D3F" w:rsidRDefault="00AE0D3F" w:rsidP="00AE0D3F">
      <w:pPr>
        <w:rPr>
          <w:lang w:eastAsia="ko-KR"/>
        </w:rPr>
      </w:pPr>
      <w:r>
        <w:rPr>
          <w:lang w:eastAsia="ko-KR"/>
        </w:rPr>
        <w:t xml:space="preserve">The fallback </w:t>
      </w:r>
      <w:r w:rsidRPr="00AE0D3F">
        <w:rPr>
          <w:lang w:eastAsia="ko-KR"/>
        </w:rPr>
        <w:t>DCI 0-0/1-0</w:t>
      </w:r>
      <w:r>
        <w:rPr>
          <w:lang w:eastAsia="ko-KR"/>
        </w:rPr>
        <w:t xml:space="preserve"> is used for acquiring SIB</w:t>
      </w:r>
      <w:r w:rsidR="00385D21">
        <w:rPr>
          <w:lang w:eastAsia="ko-KR"/>
        </w:rPr>
        <w:t xml:space="preserve"> and also maintain connection when coverage deteriorates</w:t>
      </w:r>
      <w:r>
        <w:rPr>
          <w:lang w:eastAsia="ko-KR"/>
        </w:rPr>
        <w:t xml:space="preserve">. There are significant issues that will need to be resolved if the DCI fallback is modified with any of the options 1, 1-a, 2, and 3. First, if the NTN DCI fallback is different from TN DCI fallback, UE has no means of differentiating NTN from TN network, assuming network type TN or NTN is indicated by a flag in SIB. The other way is to mandate the UE to </w:t>
      </w:r>
      <w:r>
        <w:rPr>
          <w:lang w:eastAsia="ko-KR"/>
        </w:rPr>
        <w:lastRenderedPageBreak/>
        <w:t xml:space="preserve">double decode TN DCI fall back and NTN DCI fallback, which un-necessarily increases complexity. The simplest way is that the number of HARQ processes is not changed for UL grants </w:t>
      </w:r>
      <w:r w:rsidR="00385D21">
        <w:rPr>
          <w:lang w:eastAsia="ko-KR"/>
        </w:rPr>
        <w:t xml:space="preserve">or DL assignments </w:t>
      </w:r>
      <w:r>
        <w:rPr>
          <w:lang w:eastAsia="ko-KR"/>
        </w:rPr>
        <w:t>indicated via DCI fallback.</w:t>
      </w:r>
    </w:p>
    <w:p w14:paraId="1BE018D3" w14:textId="525FCB9A" w:rsidR="00AE0D3F" w:rsidRDefault="00AE0D3F" w:rsidP="00AE0D3F">
      <w:pPr>
        <w:rPr>
          <w:i/>
          <w:color w:val="000000"/>
          <w:lang w:eastAsia="x-none"/>
        </w:rPr>
      </w:pPr>
      <w:r w:rsidRPr="00476610">
        <w:rPr>
          <w:b/>
          <w:i/>
          <w:lang w:eastAsia="ko-KR"/>
        </w:rPr>
        <w:t>Proposal 2</w:t>
      </w:r>
      <w:r w:rsidRPr="00476610">
        <w:rPr>
          <w:i/>
          <w:lang w:eastAsia="ko-KR"/>
        </w:rPr>
        <w:t xml:space="preserve">: </w:t>
      </w:r>
      <w:r w:rsidR="00385D21">
        <w:rPr>
          <w:i/>
          <w:lang w:eastAsia="ko-KR"/>
        </w:rPr>
        <w:t xml:space="preserve">The </w:t>
      </w:r>
      <w:r>
        <w:rPr>
          <w:i/>
          <w:lang w:eastAsia="ko-KR"/>
        </w:rPr>
        <w:t xml:space="preserve">fallback </w:t>
      </w:r>
      <w:r w:rsidRPr="00AE0D3F">
        <w:rPr>
          <w:i/>
          <w:color w:val="000000"/>
          <w:lang w:eastAsia="x-none"/>
        </w:rPr>
        <w:t>DCI 0-0/1-0</w:t>
      </w:r>
      <w:r w:rsidR="00385D21">
        <w:rPr>
          <w:i/>
          <w:color w:val="000000"/>
          <w:lang w:eastAsia="x-none"/>
        </w:rPr>
        <w:t xml:space="preserve"> I is used for UL and DL connections with a maximum of 16 </w:t>
      </w:r>
      <w:r>
        <w:rPr>
          <w:i/>
          <w:color w:val="000000"/>
          <w:lang w:eastAsia="x-none"/>
        </w:rPr>
        <w:t>HARQ processes.</w:t>
      </w:r>
    </w:p>
    <w:p w14:paraId="69516CEB" w14:textId="77777777" w:rsidR="000853C3" w:rsidRDefault="000853C3" w:rsidP="00475EDE">
      <w:pPr>
        <w:rPr>
          <w:lang w:eastAsia="ko-KR"/>
        </w:rPr>
      </w:pPr>
    </w:p>
    <w:p w14:paraId="6FA35130" w14:textId="12348D34" w:rsidR="00AE0D3F" w:rsidRDefault="000853C3" w:rsidP="00475EDE">
      <w:pPr>
        <w:rPr>
          <w:lang w:eastAsia="ko-KR"/>
        </w:rPr>
      </w:pPr>
      <w:r>
        <w:rPr>
          <w:lang w:eastAsia="ko-KR"/>
        </w:rPr>
        <w:t>We now discuss the options for DCI formats 0-1/1-1 and DCI 0-2/1-2:</w:t>
      </w:r>
    </w:p>
    <w:p w14:paraId="60BF6713" w14:textId="6AC0D4F7" w:rsidR="00476610" w:rsidRDefault="00475EDE" w:rsidP="000853C3">
      <w:pPr>
        <w:pStyle w:val="ListParagraph"/>
        <w:numPr>
          <w:ilvl w:val="0"/>
          <w:numId w:val="15"/>
        </w:numPr>
        <w:rPr>
          <w:lang w:eastAsia="ko-KR"/>
        </w:rPr>
      </w:pPr>
      <w:r>
        <w:rPr>
          <w:lang w:eastAsia="ko-KR"/>
        </w:rPr>
        <w:t xml:space="preserve">Option 1 and Option 1-a involve un-necessary restriction for the gNB scheduler that cannot be justified. </w:t>
      </w:r>
      <w:r w:rsidR="00385D21">
        <w:rPr>
          <w:lang w:eastAsia="ko-KR"/>
        </w:rPr>
        <w:t>The achievable peak data rate is rather hypothetical. It is very unlikely that only one device will be scheduled all the resources in a satellite cell.</w:t>
      </w:r>
    </w:p>
    <w:p w14:paraId="3B12DD3E" w14:textId="2EDA2139" w:rsidR="00476610" w:rsidRDefault="00475EDE" w:rsidP="000853C3">
      <w:pPr>
        <w:pStyle w:val="ListParagraph"/>
        <w:numPr>
          <w:ilvl w:val="0"/>
          <w:numId w:val="15"/>
        </w:numPr>
        <w:rPr>
          <w:lang w:eastAsia="ko-KR"/>
        </w:rPr>
      </w:pPr>
      <w:r>
        <w:rPr>
          <w:lang w:eastAsia="ko-KR"/>
        </w:rPr>
        <w:t xml:space="preserve">Option 2 seems reasonable as a spare bit from another field could readily be re-interpreted to increase the HARQ process ID field by 1 bit. </w:t>
      </w:r>
      <w:r w:rsidR="00476610">
        <w:rPr>
          <w:lang w:eastAsia="ko-KR"/>
        </w:rPr>
        <w:t>One</w:t>
      </w:r>
      <w:r w:rsidR="00476610" w:rsidRPr="00476610">
        <w:rPr>
          <w:lang w:eastAsia="ko-KR"/>
        </w:rPr>
        <w:t xml:space="preserve"> redundancy version (RV) bit </w:t>
      </w:r>
      <w:r w:rsidR="00476610">
        <w:rPr>
          <w:lang w:eastAsia="ko-KR"/>
        </w:rPr>
        <w:t>can be</w:t>
      </w:r>
      <w:r w:rsidR="00476610" w:rsidRPr="00476610">
        <w:rPr>
          <w:lang w:eastAsia="ko-KR"/>
        </w:rPr>
        <w:t xml:space="preserve"> used to indicate the MSB of HARQ process number</w:t>
      </w:r>
      <w:r w:rsidR="00476610">
        <w:rPr>
          <w:lang w:eastAsia="ko-KR"/>
        </w:rPr>
        <w:t>. If one RV bit is re-used, it is necessary to ensure s</w:t>
      </w:r>
      <w:r w:rsidR="00476610" w:rsidRPr="00476610">
        <w:rPr>
          <w:lang w:eastAsia="ko-KR"/>
        </w:rPr>
        <w:t xml:space="preserve">elf-decodability </w:t>
      </w:r>
      <w:r w:rsidR="00476610">
        <w:rPr>
          <w:lang w:eastAsia="ko-KR"/>
        </w:rPr>
        <w:t xml:space="preserve">for the other RVs, other there would be impact on decoding performance </w:t>
      </w:r>
      <w:r w:rsidR="00476610" w:rsidRPr="00476610">
        <w:rPr>
          <w:lang w:eastAsia="ko-KR"/>
        </w:rPr>
        <w:t>by (re)transmission using non-decodable RV</w:t>
      </w:r>
      <w:r w:rsidR="00476610">
        <w:rPr>
          <w:lang w:eastAsia="ko-KR"/>
        </w:rPr>
        <w:t xml:space="preserve">s. </w:t>
      </w:r>
      <w:r w:rsidR="00476610" w:rsidRPr="00476610">
        <w:rPr>
          <w:lang w:eastAsia="ko-KR"/>
        </w:rPr>
        <w:t>RV0 is always self decodable, RV1 is not self-decodable, RV2 requires low coding rate to be self-decodable</w:t>
      </w:r>
      <w:r w:rsidR="00476610">
        <w:rPr>
          <w:lang w:eastAsia="ko-KR"/>
        </w:rPr>
        <w:t xml:space="preserve">. </w:t>
      </w:r>
      <w:r w:rsidR="00476610" w:rsidRPr="00476610">
        <w:rPr>
          <w:lang w:eastAsia="ko-KR"/>
        </w:rPr>
        <w:t>RV3 is self-decodable at moderate coding rate</w:t>
      </w:r>
      <w:r w:rsidR="00476610">
        <w:rPr>
          <w:lang w:eastAsia="ko-KR"/>
        </w:rPr>
        <w:t>. Hence, r</w:t>
      </w:r>
      <w:r w:rsidR="00476610" w:rsidRPr="00476610">
        <w:rPr>
          <w:lang w:eastAsia="ko-KR"/>
        </w:rPr>
        <w:t>euse one bit from DCI RV field</w:t>
      </w:r>
      <w:r w:rsidR="00476610">
        <w:rPr>
          <w:lang w:eastAsia="ko-KR"/>
        </w:rPr>
        <w:t xml:space="preserve"> could be considered</w:t>
      </w:r>
      <w:r w:rsidR="00476610" w:rsidRPr="00476610">
        <w:rPr>
          <w:lang w:eastAsia="ko-KR"/>
        </w:rPr>
        <w:t>, where only RV0 is used, or RV0 and RV3 are used.</w:t>
      </w:r>
    </w:p>
    <w:p w14:paraId="6E64EFB8" w14:textId="46B3C223" w:rsidR="00476610" w:rsidRPr="000853C3" w:rsidRDefault="00476610" w:rsidP="000853C3">
      <w:pPr>
        <w:pStyle w:val="ListParagraph"/>
        <w:numPr>
          <w:ilvl w:val="0"/>
          <w:numId w:val="15"/>
        </w:numPr>
        <w:rPr>
          <w:iCs/>
        </w:rPr>
      </w:pPr>
      <w:r>
        <w:rPr>
          <w:lang w:eastAsia="ko-KR"/>
        </w:rPr>
        <w:t xml:space="preserve">Option 3 is straightforward and has no restriction on the legacy fields in DCI formats. </w:t>
      </w:r>
      <w:r w:rsidR="00AE0D3F">
        <w:rPr>
          <w:lang w:eastAsia="ko-KR"/>
        </w:rPr>
        <w:t>I</w:t>
      </w:r>
      <w:r>
        <w:rPr>
          <w:lang w:eastAsia="ko-KR"/>
        </w:rPr>
        <w:t>t requires a chan</w:t>
      </w:r>
      <w:r w:rsidR="00AE0D3F">
        <w:rPr>
          <w:lang w:eastAsia="ko-KR"/>
        </w:rPr>
        <w:t xml:space="preserve">ge in DCI size for Formats </w:t>
      </w:r>
      <w:r>
        <w:rPr>
          <w:lang w:eastAsia="ko-KR"/>
        </w:rPr>
        <w:t>0_1, 1_1</w:t>
      </w:r>
      <w:r w:rsidR="00AE0D3F">
        <w:rPr>
          <w:lang w:eastAsia="ko-KR"/>
        </w:rPr>
        <w:t xml:space="preserve">, 0_2, 1-2. </w:t>
      </w:r>
      <w:r w:rsidRPr="000853C3">
        <w:rPr>
          <w:iCs/>
        </w:rPr>
        <w:t>We have preference for a unified solution for this Option 3.</w:t>
      </w:r>
    </w:p>
    <w:p w14:paraId="59146E90" w14:textId="099B5B22" w:rsidR="00AE0D3F" w:rsidRPr="00476610" w:rsidRDefault="00AE0D3F" w:rsidP="00AE0D3F">
      <w:pPr>
        <w:rPr>
          <w:i/>
          <w:lang w:eastAsia="ko-KR"/>
        </w:rPr>
      </w:pPr>
      <w:r w:rsidRPr="00476610">
        <w:rPr>
          <w:b/>
          <w:i/>
          <w:lang w:eastAsia="ko-KR"/>
        </w:rPr>
        <w:t xml:space="preserve">Proposal </w:t>
      </w:r>
      <w:r>
        <w:rPr>
          <w:b/>
          <w:i/>
          <w:lang w:eastAsia="ko-KR"/>
        </w:rPr>
        <w:t>3</w:t>
      </w:r>
      <w:r w:rsidRPr="00476610">
        <w:rPr>
          <w:i/>
          <w:lang w:eastAsia="ko-KR"/>
        </w:rPr>
        <w:t>: Support</w:t>
      </w:r>
      <w:r>
        <w:rPr>
          <w:i/>
          <w:lang w:eastAsia="ko-KR"/>
        </w:rPr>
        <w:t xml:space="preserve"> Option 2 “</w:t>
      </w:r>
      <w:r w:rsidRPr="00AE0D3F">
        <w:rPr>
          <w:i/>
          <w:lang w:eastAsia="ko-KR"/>
        </w:rPr>
        <w:t>Reusing one bit from other bit field</w:t>
      </w:r>
      <w:r>
        <w:rPr>
          <w:i/>
          <w:lang w:eastAsia="ko-KR"/>
        </w:rPr>
        <w:t xml:space="preserve">” for  </w:t>
      </w:r>
      <w:r w:rsidRPr="00AE0D3F">
        <w:rPr>
          <w:i/>
          <w:lang w:eastAsia="ko-KR"/>
        </w:rPr>
        <w:t xml:space="preserve">DCI </w:t>
      </w:r>
      <w:r>
        <w:rPr>
          <w:i/>
          <w:lang w:eastAsia="ko-KR"/>
        </w:rPr>
        <w:t xml:space="preserve">0-1/1-1 and DCI </w:t>
      </w:r>
      <w:r w:rsidRPr="00AE0D3F">
        <w:rPr>
          <w:i/>
          <w:lang w:eastAsia="ko-KR"/>
        </w:rPr>
        <w:t>0-2/1-2</w:t>
      </w:r>
    </w:p>
    <w:p w14:paraId="428DE845" w14:textId="77777777" w:rsidR="00AE0D3F" w:rsidRDefault="00AE0D3F" w:rsidP="00475EDE">
      <w:pPr>
        <w:rPr>
          <w:lang w:eastAsia="ko-KR"/>
        </w:rPr>
      </w:pPr>
    </w:p>
    <w:p w14:paraId="478643FA" w14:textId="19D6DCEF" w:rsidR="00475EDE" w:rsidRDefault="00475EDE" w:rsidP="000C587E">
      <w:pPr>
        <w:pStyle w:val="Heading1"/>
        <w:rPr>
          <w:lang w:eastAsia="ko-KR"/>
        </w:rPr>
      </w:pPr>
      <w:r w:rsidRPr="00475EDE">
        <w:rPr>
          <w:lang w:eastAsia="ko-KR"/>
        </w:rPr>
        <w:t>HARQ codebook enhancements</w:t>
      </w:r>
    </w:p>
    <w:p w14:paraId="463606AD" w14:textId="667ADFA2" w:rsidR="009C1AE4" w:rsidRDefault="00475EDE" w:rsidP="00475EDE">
      <w:pPr>
        <w:rPr>
          <w:lang w:eastAsia="ko-KR"/>
        </w:rPr>
      </w:pPr>
      <w:r w:rsidRPr="00475EDE">
        <w:rPr>
          <w:lang w:eastAsia="ko-KR"/>
        </w:rPr>
        <w:t>This section ad</w:t>
      </w:r>
      <w:r>
        <w:rPr>
          <w:lang w:eastAsia="ko-KR"/>
        </w:rPr>
        <w:t xml:space="preserve">dresses Issue#2 in FL summary </w:t>
      </w:r>
      <w:r w:rsidR="009C1AE4">
        <w:rPr>
          <w:lang w:eastAsia="ko-KR"/>
        </w:rPr>
        <w:t>in [3]. RAN1#104-</w:t>
      </w:r>
      <w:r w:rsidRPr="00475EDE">
        <w:rPr>
          <w:lang w:eastAsia="ko-KR"/>
        </w:rPr>
        <w:t xml:space="preserve">e made the </w:t>
      </w:r>
      <w:r w:rsidR="009C1AE4">
        <w:rPr>
          <w:lang w:eastAsia="ko-KR"/>
        </w:rPr>
        <w:t>updated</w:t>
      </w:r>
      <w:r w:rsidRPr="00475EDE">
        <w:rPr>
          <w:lang w:eastAsia="ko-KR"/>
        </w:rPr>
        <w:t xml:space="preserve"> </w:t>
      </w:r>
      <w:r w:rsidR="009C1AE4">
        <w:rPr>
          <w:lang w:eastAsia="ko-KR"/>
        </w:rPr>
        <w:t>proposal:</w:t>
      </w:r>
    </w:p>
    <w:p w14:paraId="22C203D6" w14:textId="77777777" w:rsidR="009C1AE4" w:rsidRPr="009C1AE4" w:rsidRDefault="009C1AE4" w:rsidP="009C1AE4">
      <w:pPr>
        <w:snapToGrid w:val="0"/>
        <w:spacing w:beforeLines="50" w:before="120" w:afterLines="50" w:after="120"/>
        <w:ind w:leftChars="212" w:left="424"/>
      </w:pPr>
      <w:r w:rsidRPr="009C1AE4">
        <w:t>For the following HARQ codebook in NTN:</w:t>
      </w:r>
    </w:p>
    <w:p w14:paraId="0819FC84" w14:textId="77777777" w:rsidR="009C1AE4" w:rsidRPr="009C1AE4" w:rsidRDefault="009C1AE4" w:rsidP="009C1AE4">
      <w:pPr>
        <w:pStyle w:val="ListParagraph"/>
        <w:numPr>
          <w:ilvl w:val="0"/>
          <w:numId w:val="16"/>
        </w:numPr>
        <w:snapToGrid w:val="0"/>
        <w:spacing w:beforeLines="50" w:before="120" w:afterLines="50" w:after="120"/>
      </w:pPr>
      <w:r w:rsidRPr="009C1AE4">
        <w:t xml:space="preserve">Type-1 HARQ codebook: </w:t>
      </w:r>
    </w:p>
    <w:p w14:paraId="67F90A46" w14:textId="77777777" w:rsidR="009C1AE4" w:rsidRPr="009C1AE4" w:rsidRDefault="009C1AE4" w:rsidP="009C1AE4">
      <w:pPr>
        <w:pStyle w:val="ListParagraph"/>
        <w:snapToGrid w:val="0"/>
        <w:spacing w:beforeLines="50" w:before="120" w:afterLines="50" w:after="120"/>
        <w:ind w:left="844"/>
      </w:pPr>
      <w:r w:rsidRPr="009C1AE4">
        <w:t xml:space="preserve">If only disabled HARQ process are used for scheduling in </w:t>
      </w:r>
      <w:r w:rsidRPr="009C1AE4">
        <w:rPr>
          <w:rFonts w:cs="Arial"/>
          <w:noProof/>
          <w:position w:val="-12"/>
          <w:lang w:val="en-US"/>
        </w:rPr>
        <w:drawing>
          <wp:inline distT="0" distB="0" distL="0" distR="0" wp14:anchorId="30D63874" wp14:editId="25409987">
            <wp:extent cx="278765" cy="184785"/>
            <wp:effectExtent l="0" t="0" r="698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9C1AE4">
        <w:t>occasions, no HARQ-ACK feedback is expected at UE side. Otherwise, legacy behavior is assumed.</w:t>
      </w:r>
    </w:p>
    <w:p w14:paraId="580C13B8" w14:textId="77777777" w:rsidR="009C1AE4" w:rsidRPr="009C1AE4" w:rsidRDefault="009C1AE4" w:rsidP="009C1AE4">
      <w:pPr>
        <w:pStyle w:val="ListParagraph"/>
        <w:numPr>
          <w:ilvl w:val="0"/>
          <w:numId w:val="16"/>
        </w:numPr>
        <w:snapToGrid w:val="0"/>
        <w:spacing w:beforeLines="50" w:before="120" w:afterLines="50" w:after="120"/>
        <w:ind w:leftChars="212"/>
        <w:rPr>
          <w:i/>
        </w:rPr>
      </w:pPr>
      <w:r w:rsidRPr="009C1AE4">
        <w:t>Type-3 HARQ codebook: Reduce codebook size with HARQ-ACK codebook only includes HARQ-ACK of PDSCH with feedback-enabled HARQ processes</w:t>
      </w:r>
    </w:p>
    <w:p w14:paraId="625D5016" w14:textId="77777777" w:rsidR="009C1AE4" w:rsidRPr="009C1AE4" w:rsidRDefault="009C1AE4" w:rsidP="009C1AE4">
      <w:pPr>
        <w:pStyle w:val="ListParagraph"/>
        <w:numPr>
          <w:ilvl w:val="0"/>
          <w:numId w:val="16"/>
        </w:numPr>
        <w:snapToGrid w:val="0"/>
        <w:spacing w:beforeLines="50" w:before="120" w:afterLines="50" w:after="120"/>
        <w:ind w:leftChars="212"/>
        <w:rPr>
          <w:lang w:eastAsia="zh-CN"/>
        </w:rPr>
      </w:pPr>
      <w:r w:rsidRPr="009C1AE4">
        <w:t>FFS: DCI for SPS release.</w:t>
      </w:r>
    </w:p>
    <w:p w14:paraId="04EA96F4" w14:textId="77777777" w:rsidR="00475EDE" w:rsidRDefault="00475EDE" w:rsidP="00475EDE">
      <w:pPr>
        <w:rPr>
          <w:lang w:eastAsia="ko-KR"/>
        </w:rPr>
      </w:pPr>
    </w:p>
    <w:p w14:paraId="34182CA9" w14:textId="33F8A695" w:rsidR="00997D5B" w:rsidRDefault="00997D5B" w:rsidP="00475EDE">
      <w:pPr>
        <w:rPr>
          <w:lang w:eastAsia="ko-KR"/>
        </w:rPr>
      </w:pPr>
      <w:r>
        <w:rPr>
          <w:lang w:eastAsia="ko-KR"/>
        </w:rPr>
        <w:t xml:space="preserve">In Type-1 HARQ codebook, </w:t>
      </w:r>
      <w:r w:rsidR="009C1AE4">
        <w:rPr>
          <w:lang w:eastAsia="ko-KR"/>
        </w:rPr>
        <w:t>the case of missed DCI may mean that the UE cannot know that only disabled HARQ processes are used.  A</w:t>
      </w:r>
      <w:r>
        <w:rPr>
          <w:lang w:eastAsia="ko-KR"/>
        </w:rPr>
        <w:t xml:space="preserve">ccording to the specifications the entries within the semi-static codebook for slots where no DL data was transferred are populated with NACKs. It seems reasonable to use similar convention for the slots mapped to a HARQ processor with UL HARQ feedback disabled. This </w:t>
      </w:r>
      <w:r w:rsidR="009C1AE4">
        <w:rPr>
          <w:lang w:eastAsia="ko-KR"/>
        </w:rPr>
        <w:t>is</w:t>
      </w:r>
      <w:r>
        <w:rPr>
          <w:lang w:eastAsia="ko-KR"/>
        </w:rPr>
        <w:t xml:space="preserve"> the simplest way to apply the existing specifications. </w:t>
      </w:r>
    </w:p>
    <w:p w14:paraId="75AD08FD" w14:textId="69CB049D" w:rsidR="00475EDE" w:rsidRPr="002C6E6F" w:rsidRDefault="00997D5B" w:rsidP="00475EDE">
      <w:pPr>
        <w:rPr>
          <w:i/>
          <w:lang w:eastAsia="ko-KR"/>
        </w:rPr>
      </w:pPr>
      <w:r w:rsidRPr="002C6E6F">
        <w:rPr>
          <w:b/>
          <w:i/>
          <w:lang w:eastAsia="ko-KR"/>
        </w:rPr>
        <w:t xml:space="preserve">Proposal </w:t>
      </w:r>
      <w:r w:rsidR="009C1AE4">
        <w:rPr>
          <w:b/>
          <w:i/>
          <w:lang w:eastAsia="ko-KR"/>
        </w:rPr>
        <w:t>4</w:t>
      </w:r>
      <w:r w:rsidRPr="002C6E6F">
        <w:rPr>
          <w:i/>
          <w:lang w:eastAsia="ko-KR"/>
        </w:rPr>
        <w:t>:</w:t>
      </w:r>
      <w:r w:rsidR="002C6E6F" w:rsidRPr="002C6E6F">
        <w:rPr>
          <w:i/>
          <w:lang w:eastAsia="ko-KR"/>
        </w:rPr>
        <w:t xml:space="preserve"> </w:t>
      </w:r>
      <w:r w:rsidR="00C71515">
        <w:rPr>
          <w:i/>
          <w:lang w:eastAsia="ko-KR"/>
        </w:rPr>
        <w:t>For Type-1 HARQ codebook, s</w:t>
      </w:r>
      <w:r w:rsidR="002C6E6F" w:rsidRPr="002C6E6F">
        <w:rPr>
          <w:i/>
          <w:lang w:eastAsia="ko-KR"/>
        </w:rPr>
        <w:t xml:space="preserve">upport </w:t>
      </w:r>
      <w:r w:rsidR="009C1AE4">
        <w:rPr>
          <w:i/>
          <w:lang w:eastAsia="ko-KR"/>
        </w:rPr>
        <w:t>r</w:t>
      </w:r>
      <w:r w:rsidR="002C6E6F" w:rsidRPr="002C6E6F">
        <w:rPr>
          <w:i/>
          <w:lang w:eastAsia="ko-KR"/>
        </w:rPr>
        <w:t xml:space="preserve">eport </w:t>
      </w:r>
      <w:r w:rsidR="009C1AE4">
        <w:rPr>
          <w:i/>
          <w:lang w:eastAsia="ko-KR"/>
        </w:rPr>
        <w:t xml:space="preserve">ACK/NACK on enabled processes and </w:t>
      </w:r>
      <w:r w:rsidR="002C6E6F" w:rsidRPr="002C6E6F">
        <w:rPr>
          <w:i/>
          <w:lang w:eastAsia="ko-KR"/>
        </w:rPr>
        <w:t>NACK on disabled process</w:t>
      </w:r>
      <w:r w:rsidR="009C1AE4">
        <w:rPr>
          <w:i/>
          <w:lang w:eastAsia="ko-KR"/>
        </w:rPr>
        <w:t>es.</w:t>
      </w:r>
    </w:p>
    <w:p w14:paraId="6FF8BB80" w14:textId="77777777" w:rsidR="009C1AE4" w:rsidRDefault="009C1AE4" w:rsidP="00475EDE">
      <w:pPr>
        <w:rPr>
          <w:lang w:eastAsia="ko-KR"/>
        </w:rPr>
      </w:pPr>
    </w:p>
    <w:p w14:paraId="50855FAD" w14:textId="77777777" w:rsidR="00475EDE" w:rsidRPr="00475EDE" w:rsidRDefault="00475EDE" w:rsidP="000C587E">
      <w:pPr>
        <w:pStyle w:val="Heading1"/>
        <w:rPr>
          <w:lang w:eastAsia="ko-KR"/>
        </w:rPr>
      </w:pPr>
      <w:r w:rsidRPr="00475EDE">
        <w:rPr>
          <w:lang w:eastAsia="ko-KR"/>
        </w:rPr>
        <w:t>Restriction on HARQ feedback disabling</w:t>
      </w:r>
    </w:p>
    <w:p w14:paraId="59922A1C" w14:textId="6E4DC9EE" w:rsidR="00475EDE" w:rsidRDefault="00475EDE" w:rsidP="00475EDE">
      <w:pPr>
        <w:rPr>
          <w:lang w:eastAsia="ko-KR"/>
        </w:rPr>
      </w:pPr>
      <w:r w:rsidRPr="00475EDE">
        <w:rPr>
          <w:lang w:eastAsia="ko-KR"/>
        </w:rPr>
        <w:t>This section ad</w:t>
      </w:r>
      <w:r w:rsidR="009C1AE4">
        <w:rPr>
          <w:lang w:eastAsia="ko-KR"/>
        </w:rPr>
        <w:t>dresses Issue#4</w:t>
      </w:r>
      <w:r>
        <w:rPr>
          <w:lang w:eastAsia="ko-KR"/>
        </w:rPr>
        <w:t xml:space="preserve"> in FL summary </w:t>
      </w:r>
      <w:r w:rsidRPr="00475EDE">
        <w:rPr>
          <w:lang w:eastAsia="ko-KR"/>
        </w:rPr>
        <w:t xml:space="preserve">in [3]. </w:t>
      </w:r>
      <w:r>
        <w:rPr>
          <w:lang w:eastAsia="ko-KR"/>
        </w:rPr>
        <w:t>Moderator made the following proposal</w:t>
      </w:r>
      <w:r w:rsidR="009C1AE4">
        <w:rPr>
          <w:lang w:eastAsia="ko-KR"/>
        </w:rPr>
        <w:t xml:space="preserve"> in RAN1#104-e</w:t>
      </w:r>
      <w:r>
        <w:rPr>
          <w:lang w:eastAsia="ko-KR"/>
        </w:rPr>
        <w:t>:</w:t>
      </w:r>
    </w:p>
    <w:p w14:paraId="0A3ECDD8" w14:textId="589E3192" w:rsidR="00475EDE" w:rsidRDefault="009C1AE4" w:rsidP="00475EDE">
      <w:pPr>
        <w:rPr>
          <w:lang w:eastAsia="ko-KR"/>
        </w:rPr>
      </w:pPr>
      <w:r w:rsidRPr="009C1AE4">
        <w:rPr>
          <w:i/>
        </w:rPr>
        <w:t>UE expects that any PDSCH carrying a MAC CE command, whose activation/deactivation time is coupled to the transmission time of the associated HARQ-ACK, is scheduled via a HARQ process with HARQ feedback enabled.</w:t>
      </w:r>
    </w:p>
    <w:p w14:paraId="7AA8DB79" w14:textId="77777777" w:rsidR="00DA38F2" w:rsidRDefault="00DA38F2" w:rsidP="00475EDE">
      <w:pPr>
        <w:rPr>
          <w:lang w:eastAsia="ko-KR"/>
        </w:rPr>
      </w:pPr>
    </w:p>
    <w:p w14:paraId="2A764AFF" w14:textId="28623E58" w:rsidR="009C1AE4" w:rsidRPr="009C1AE4" w:rsidRDefault="009C1AE4" w:rsidP="009C1AE4">
      <w:pPr>
        <w:pStyle w:val="BodyText"/>
        <w:rPr>
          <w:i/>
          <w:lang w:eastAsia="ko-KR"/>
        </w:rPr>
      </w:pPr>
      <w:r w:rsidRPr="009C1AE4">
        <w:rPr>
          <w:i/>
          <w:lang w:eastAsia="ko-KR"/>
        </w:rPr>
        <w:lastRenderedPageBreak/>
        <w:t>Companies are encouraged to further check this issue with at least consideration on the following two aspects:</w:t>
      </w:r>
    </w:p>
    <w:p w14:paraId="1727DA0D" w14:textId="77777777" w:rsidR="009C1AE4" w:rsidRPr="009C1AE4" w:rsidRDefault="009C1AE4" w:rsidP="009C1AE4">
      <w:pPr>
        <w:pStyle w:val="BodyText"/>
        <w:rPr>
          <w:i/>
          <w:lang w:eastAsia="ko-KR"/>
        </w:rPr>
      </w:pPr>
      <w:r w:rsidRPr="009C1AE4">
        <w:rPr>
          <w:i/>
          <w:lang w:eastAsia="ko-KR"/>
        </w:rPr>
        <w:t>1.</w:t>
      </w:r>
      <w:r w:rsidRPr="009C1AE4">
        <w:rPr>
          <w:i/>
          <w:lang w:eastAsia="ko-KR"/>
        </w:rPr>
        <w:tab/>
        <w:t>Reliability for MAC CE delivering;</w:t>
      </w:r>
    </w:p>
    <w:p w14:paraId="562C0F35" w14:textId="6C562341" w:rsidR="009C1AE4" w:rsidRPr="009C1AE4" w:rsidRDefault="009C1AE4" w:rsidP="009C1AE4">
      <w:pPr>
        <w:pStyle w:val="BodyText"/>
        <w:rPr>
          <w:i/>
          <w:lang w:eastAsia="ko-KR"/>
        </w:rPr>
      </w:pPr>
      <w:r w:rsidRPr="009C1AE4">
        <w:rPr>
          <w:i/>
          <w:lang w:eastAsia="ko-KR"/>
        </w:rPr>
        <w:t>2.</w:t>
      </w:r>
      <w:r w:rsidRPr="009C1AE4">
        <w:rPr>
          <w:i/>
          <w:lang w:eastAsia="ko-KR"/>
        </w:rPr>
        <w:tab/>
      </w:r>
      <w:r w:rsidRPr="009C1AE4">
        <w:rPr>
          <w:lang w:eastAsia="ko-KR"/>
        </w:rPr>
        <w:t>MAC CE Processing timeline</w:t>
      </w:r>
    </w:p>
    <w:p w14:paraId="3E074BB3" w14:textId="54AAA8EE" w:rsidR="009C1AE4" w:rsidRDefault="00DA38F2" w:rsidP="009C1AE4">
      <w:pPr>
        <w:pStyle w:val="BodyText"/>
        <w:rPr>
          <w:lang w:eastAsia="ko-KR"/>
        </w:rPr>
      </w:pPr>
      <w:r>
        <w:rPr>
          <w:lang w:eastAsia="ko-KR"/>
        </w:rPr>
        <w:t xml:space="preserve">Reliability of </w:t>
      </w:r>
      <w:r w:rsidR="009C1AE4">
        <w:rPr>
          <w:lang w:eastAsia="ko-KR"/>
        </w:rPr>
        <w:t xml:space="preserve">MAC CE can be </w:t>
      </w:r>
      <w:r>
        <w:rPr>
          <w:lang w:eastAsia="ko-KR"/>
        </w:rPr>
        <w:t>ensure</w:t>
      </w:r>
      <w:r w:rsidR="009C1AE4">
        <w:rPr>
          <w:lang w:eastAsia="ko-KR"/>
        </w:rPr>
        <w:t>d</w:t>
      </w:r>
      <w:r>
        <w:rPr>
          <w:lang w:eastAsia="ko-KR"/>
        </w:rPr>
        <w:t xml:space="preserve"> </w:t>
      </w:r>
      <w:r w:rsidR="009C1AE4">
        <w:rPr>
          <w:lang w:eastAsia="ko-KR"/>
        </w:rPr>
        <w:t>by not disabling the associated HARQ feedback with the scheduled HARQ process</w:t>
      </w:r>
      <w:r>
        <w:rPr>
          <w:lang w:eastAsia="ko-KR"/>
        </w:rPr>
        <w:t xml:space="preserve">. </w:t>
      </w:r>
      <w:r w:rsidR="003F04A0">
        <w:rPr>
          <w:lang w:eastAsia="ko-KR"/>
        </w:rPr>
        <w:t>For simplicity of specifications, we also think that MAC CE should be sent with HARQ feedback enabled</w:t>
      </w:r>
      <w:r w:rsidR="00184197">
        <w:rPr>
          <w:lang w:eastAsia="ko-KR"/>
        </w:rPr>
        <w:t xml:space="preserve"> even if</w:t>
      </w:r>
      <w:r w:rsidR="003F04A0">
        <w:rPr>
          <w:lang w:eastAsia="ko-KR"/>
        </w:rPr>
        <w:t xml:space="preserve"> </w:t>
      </w:r>
      <w:r w:rsidR="003F04A0" w:rsidRPr="003F04A0">
        <w:rPr>
          <w:lang w:eastAsia="ko-KR"/>
        </w:rPr>
        <w:t>activation/deactivation time is</w:t>
      </w:r>
      <w:r w:rsidR="003F04A0">
        <w:rPr>
          <w:lang w:eastAsia="ko-KR"/>
        </w:rPr>
        <w:t xml:space="preserve"> not</w:t>
      </w:r>
      <w:r w:rsidR="003F04A0" w:rsidRPr="003F04A0">
        <w:rPr>
          <w:lang w:eastAsia="ko-KR"/>
        </w:rPr>
        <w:t xml:space="preserve"> coupled to the transmission time of the associated HARQ-ACK</w:t>
      </w:r>
      <w:r w:rsidR="003F04A0">
        <w:rPr>
          <w:lang w:eastAsia="ko-KR"/>
        </w:rPr>
        <w:t xml:space="preserve">. </w:t>
      </w:r>
      <w:r w:rsidR="009C1AE4">
        <w:rPr>
          <w:lang w:eastAsia="ko-KR"/>
        </w:rPr>
        <w:t xml:space="preserve">The MAC CE processing timeline with HARQ feedback enabled can </w:t>
      </w:r>
      <w:r w:rsidR="003F04A0">
        <w:rPr>
          <w:lang w:eastAsia="ko-KR"/>
        </w:rPr>
        <w:t xml:space="preserve">then </w:t>
      </w:r>
      <w:r w:rsidR="009C1AE4">
        <w:rPr>
          <w:lang w:eastAsia="ko-KR"/>
        </w:rPr>
        <w:t>be discussed in AI 8.4.1.</w:t>
      </w:r>
    </w:p>
    <w:p w14:paraId="56F87D2F" w14:textId="50974482" w:rsidR="00DA38F2" w:rsidRDefault="009C1AE4" w:rsidP="00DA38F2">
      <w:pPr>
        <w:pStyle w:val="BodyText"/>
        <w:rPr>
          <w:i/>
          <w:lang w:eastAsia="ko-KR"/>
        </w:rPr>
      </w:pPr>
      <w:r>
        <w:rPr>
          <w:b/>
          <w:i/>
          <w:lang w:eastAsia="ko-KR"/>
        </w:rPr>
        <w:t xml:space="preserve">Proposal 5: </w:t>
      </w:r>
      <w:r w:rsidRPr="009C1AE4">
        <w:rPr>
          <w:i/>
          <w:lang w:eastAsia="ko-KR"/>
        </w:rPr>
        <w:t>UE expects that any PDSCH carrying a MAC CE command, whose activation/deactivation time is coupled to the transmission time of the associated HARQ-ACK, is scheduled via a HARQ process with HARQ feedback enabled</w:t>
      </w:r>
      <w:r w:rsidR="00DA38F2" w:rsidRPr="00074243">
        <w:rPr>
          <w:i/>
          <w:lang w:eastAsia="ko-KR"/>
        </w:rPr>
        <w:t>.</w:t>
      </w:r>
    </w:p>
    <w:p w14:paraId="0D88B3A9" w14:textId="77777777" w:rsidR="003F04A0" w:rsidRDefault="009C1AE4" w:rsidP="009C1AE4">
      <w:pPr>
        <w:pStyle w:val="BodyText"/>
        <w:rPr>
          <w:i/>
          <w:lang w:eastAsia="ko-KR"/>
        </w:rPr>
      </w:pPr>
      <w:r>
        <w:rPr>
          <w:b/>
          <w:i/>
          <w:lang w:eastAsia="ko-KR"/>
        </w:rPr>
        <w:t xml:space="preserve">Proposal 6: </w:t>
      </w:r>
      <w:r w:rsidRPr="009C1AE4">
        <w:rPr>
          <w:i/>
          <w:lang w:eastAsia="ko-KR"/>
        </w:rPr>
        <w:t xml:space="preserve">MAC CE </w:t>
      </w:r>
      <w:r w:rsidR="003F04A0">
        <w:rPr>
          <w:i/>
          <w:lang w:eastAsia="ko-KR"/>
        </w:rPr>
        <w:t xml:space="preserve">are sent with HARQ feedback enabled even if </w:t>
      </w:r>
      <w:r w:rsidR="003F04A0" w:rsidRPr="003F04A0">
        <w:rPr>
          <w:i/>
          <w:lang w:eastAsia="ko-KR"/>
        </w:rPr>
        <w:t>activation/deactivation time is not coupled to the transmission time of the associated HARQ-ACK</w:t>
      </w:r>
      <w:r w:rsidR="003F04A0">
        <w:rPr>
          <w:i/>
          <w:lang w:eastAsia="ko-KR"/>
        </w:rPr>
        <w:t xml:space="preserve">. </w:t>
      </w:r>
    </w:p>
    <w:p w14:paraId="1D566F16" w14:textId="77777777" w:rsidR="009C1AE4" w:rsidRDefault="009C1AE4" w:rsidP="009C1AE4">
      <w:pPr>
        <w:pStyle w:val="BodyText"/>
        <w:rPr>
          <w:b/>
          <w:i/>
          <w:lang w:eastAsia="ko-KR"/>
        </w:rPr>
      </w:pPr>
    </w:p>
    <w:bookmarkEnd w:id="4"/>
    <w:p w14:paraId="481B26CA" w14:textId="77777777" w:rsidR="002D44AF" w:rsidRDefault="002D44AF" w:rsidP="002D44AF">
      <w:pPr>
        <w:pStyle w:val="Heading1"/>
        <w:rPr>
          <w:lang w:eastAsia="zh-TW"/>
        </w:rPr>
      </w:pPr>
      <w:r w:rsidRPr="00807D4E">
        <w:rPr>
          <w:rFonts w:hint="eastAsia"/>
        </w:rPr>
        <w:t>Conclusion</w:t>
      </w:r>
    </w:p>
    <w:p w14:paraId="773E5540" w14:textId="4BBAB40A" w:rsidR="005A530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A5300">
        <w:rPr>
          <w:rFonts w:eastAsia="SimSun"/>
          <w:lang w:val="en-US"/>
        </w:rPr>
        <w:t>scope of HARQ enhancements.</w:t>
      </w:r>
      <w:r w:rsidR="00E3619D">
        <w:rPr>
          <w:rFonts w:eastAsia="SimSun"/>
          <w:lang w:val="en-US"/>
        </w:rPr>
        <w:t xml:space="preserve"> </w:t>
      </w:r>
      <w:r w:rsidR="00DB1DAF">
        <w:rPr>
          <w:rFonts w:eastAsia="SimSun"/>
          <w:lang w:val="en-US"/>
        </w:rPr>
        <w:t>We made the following observations and proposals:</w:t>
      </w:r>
    </w:p>
    <w:p w14:paraId="17C91BD4" w14:textId="77777777" w:rsidR="00A81E0F" w:rsidRPr="00E3619D" w:rsidRDefault="00A81E0F" w:rsidP="00A81E0F">
      <w:pPr>
        <w:pStyle w:val="BodyText"/>
        <w:rPr>
          <w:i/>
          <w:lang w:eastAsia="ko-KR"/>
        </w:rPr>
      </w:pPr>
      <w:r w:rsidRPr="00E3619D">
        <w:rPr>
          <w:b/>
          <w:i/>
          <w:lang w:eastAsia="ko-KR"/>
        </w:rPr>
        <w:t>Proposal 1</w:t>
      </w:r>
      <w:r w:rsidRPr="00E3619D">
        <w:rPr>
          <w:i/>
          <w:lang w:eastAsia="ko-KR"/>
        </w:rPr>
        <w:t>: Support of 32 HARQ processes in the device is a UE capability in NR NTN.</w:t>
      </w:r>
    </w:p>
    <w:p w14:paraId="5EC72020" w14:textId="77777777" w:rsidR="00A81E0F" w:rsidRDefault="00A81E0F" w:rsidP="00A81E0F">
      <w:pPr>
        <w:rPr>
          <w:i/>
          <w:color w:val="000000"/>
          <w:lang w:eastAsia="x-none"/>
        </w:rPr>
      </w:pPr>
      <w:r w:rsidRPr="00476610">
        <w:rPr>
          <w:b/>
          <w:i/>
          <w:lang w:eastAsia="ko-KR"/>
        </w:rPr>
        <w:t>Proposal 2</w:t>
      </w:r>
      <w:r w:rsidRPr="00476610">
        <w:rPr>
          <w:i/>
          <w:lang w:eastAsia="ko-KR"/>
        </w:rPr>
        <w:t xml:space="preserve">: </w:t>
      </w:r>
      <w:r>
        <w:rPr>
          <w:i/>
          <w:lang w:eastAsia="ko-KR"/>
        </w:rPr>
        <w:t xml:space="preserve">The fallback </w:t>
      </w:r>
      <w:r w:rsidRPr="00AE0D3F">
        <w:rPr>
          <w:i/>
          <w:color w:val="000000"/>
          <w:lang w:eastAsia="x-none"/>
        </w:rPr>
        <w:t>DCI 0-0/1-0</w:t>
      </w:r>
      <w:r>
        <w:rPr>
          <w:i/>
          <w:color w:val="000000"/>
          <w:lang w:eastAsia="x-none"/>
        </w:rPr>
        <w:t xml:space="preserve"> I is used for UL and DL connections with a maximum of 16 HARQ processes.</w:t>
      </w:r>
    </w:p>
    <w:p w14:paraId="5E33FE6C" w14:textId="541D0E13" w:rsidR="00A81E0F" w:rsidRPr="00476610" w:rsidRDefault="00A81E0F" w:rsidP="00A81E0F">
      <w:pPr>
        <w:rPr>
          <w:i/>
          <w:lang w:eastAsia="ko-KR"/>
        </w:rPr>
      </w:pPr>
      <w:r w:rsidRPr="00476610">
        <w:rPr>
          <w:b/>
          <w:i/>
          <w:lang w:eastAsia="ko-KR"/>
        </w:rPr>
        <w:t xml:space="preserve">Proposal </w:t>
      </w:r>
      <w:r>
        <w:rPr>
          <w:b/>
          <w:i/>
          <w:lang w:eastAsia="ko-KR"/>
        </w:rPr>
        <w:t>3</w:t>
      </w:r>
      <w:r w:rsidRPr="00476610">
        <w:rPr>
          <w:i/>
          <w:lang w:eastAsia="ko-KR"/>
        </w:rPr>
        <w:t>: Support</w:t>
      </w:r>
      <w:r>
        <w:rPr>
          <w:i/>
          <w:lang w:eastAsia="ko-KR"/>
        </w:rPr>
        <w:t xml:space="preserve"> Option 2 “</w:t>
      </w:r>
      <w:r w:rsidRPr="00AE0D3F">
        <w:rPr>
          <w:i/>
          <w:lang w:eastAsia="ko-KR"/>
        </w:rPr>
        <w:t>Reusing one bit from other bit field</w:t>
      </w:r>
      <w:r>
        <w:rPr>
          <w:i/>
          <w:lang w:eastAsia="ko-KR"/>
        </w:rPr>
        <w:t xml:space="preserve">” for </w:t>
      </w:r>
      <w:r w:rsidRPr="00AE0D3F">
        <w:rPr>
          <w:i/>
          <w:lang w:eastAsia="ko-KR"/>
        </w:rPr>
        <w:t xml:space="preserve">DCI </w:t>
      </w:r>
      <w:r>
        <w:rPr>
          <w:i/>
          <w:lang w:eastAsia="ko-KR"/>
        </w:rPr>
        <w:t xml:space="preserve">0-1/1-1 and DCI </w:t>
      </w:r>
      <w:r w:rsidRPr="00AE0D3F">
        <w:rPr>
          <w:i/>
          <w:lang w:eastAsia="ko-KR"/>
        </w:rPr>
        <w:t>0-2/1-2</w:t>
      </w:r>
    </w:p>
    <w:p w14:paraId="240A46DF" w14:textId="77777777" w:rsidR="00A81E0F" w:rsidRPr="002C6E6F" w:rsidRDefault="00A81E0F" w:rsidP="00A81E0F">
      <w:pPr>
        <w:rPr>
          <w:i/>
          <w:lang w:eastAsia="ko-KR"/>
        </w:rPr>
      </w:pPr>
      <w:r w:rsidRPr="002C6E6F">
        <w:rPr>
          <w:b/>
          <w:i/>
          <w:lang w:eastAsia="ko-KR"/>
        </w:rPr>
        <w:t xml:space="preserve">Proposal </w:t>
      </w:r>
      <w:r>
        <w:rPr>
          <w:b/>
          <w:i/>
          <w:lang w:eastAsia="ko-KR"/>
        </w:rPr>
        <w:t>4</w:t>
      </w:r>
      <w:r w:rsidRPr="002C6E6F">
        <w:rPr>
          <w:i/>
          <w:lang w:eastAsia="ko-KR"/>
        </w:rPr>
        <w:t xml:space="preserve">: </w:t>
      </w:r>
      <w:r>
        <w:rPr>
          <w:i/>
          <w:lang w:eastAsia="ko-KR"/>
        </w:rPr>
        <w:t>For Type-1 HARQ codebook, s</w:t>
      </w:r>
      <w:r w:rsidRPr="002C6E6F">
        <w:rPr>
          <w:i/>
          <w:lang w:eastAsia="ko-KR"/>
        </w:rPr>
        <w:t xml:space="preserve">upport </w:t>
      </w:r>
      <w:r>
        <w:rPr>
          <w:i/>
          <w:lang w:eastAsia="ko-KR"/>
        </w:rPr>
        <w:t>r</w:t>
      </w:r>
      <w:r w:rsidRPr="002C6E6F">
        <w:rPr>
          <w:i/>
          <w:lang w:eastAsia="ko-KR"/>
        </w:rPr>
        <w:t xml:space="preserve">eport </w:t>
      </w:r>
      <w:r>
        <w:rPr>
          <w:i/>
          <w:lang w:eastAsia="ko-KR"/>
        </w:rPr>
        <w:t xml:space="preserve">ACK/NACK on enabled processes and </w:t>
      </w:r>
      <w:r w:rsidRPr="002C6E6F">
        <w:rPr>
          <w:i/>
          <w:lang w:eastAsia="ko-KR"/>
        </w:rPr>
        <w:t>NACK on disabled process</w:t>
      </w:r>
      <w:r>
        <w:rPr>
          <w:i/>
          <w:lang w:eastAsia="ko-KR"/>
        </w:rPr>
        <w:t>es.</w:t>
      </w:r>
    </w:p>
    <w:p w14:paraId="5D66C50E" w14:textId="77777777" w:rsidR="00192513" w:rsidRDefault="00192513" w:rsidP="00192513">
      <w:pPr>
        <w:pStyle w:val="BodyText"/>
        <w:rPr>
          <w:i/>
          <w:lang w:eastAsia="ko-KR"/>
        </w:rPr>
      </w:pPr>
      <w:r>
        <w:rPr>
          <w:b/>
          <w:i/>
          <w:lang w:eastAsia="ko-KR"/>
        </w:rPr>
        <w:t xml:space="preserve">Proposal 5: </w:t>
      </w:r>
      <w:r w:rsidRPr="009C1AE4">
        <w:rPr>
          <w:i/>
          <w:lang w:eastAsia="ko-KR"/>
        </w:rPr>
        <w:t>UE expects that any PDSCH carrying a MAC CE command, whose activation/deactivation time is coupled to the transmission time of the associated HARQ-ACK, is scheduled via a HARQ process with HARQ feedback enabled</w:t>
      </w:r>
      <w:r w:rsidRPr="00074243">
        <w:rPr>
          <w:i/>
          <w:lang w:eastAsia="ko-KR"/>
        </w:rPr>
        <w:t>.</w:t>
      </w:r>
    </w:p>
    <w:p w14:paraId="4AA28AF8" w14:textId="77777777" w:rsidR="00192513" w:rsidRDefault="00192513" w:rsidP="00192513">
      <w:pPr>
        <w:pStyle w:val="BodyText"/>
        <w:rPr>
          <w:i/>
          <w:lang w:eastAsia="ko-KR"/>
        </w:rPr>
      </w:pPr>
      <w:r>
        <w:rPr>
          <w:b/>
          <w:i/>
          <w:lang w:eastAsia="ko-KR"/>
        </w:rPr>
        <w:t xml:space="preserve">Proposal 6: </w:t>
      </w:r>
      <w:r w:rsidRPr="009C1AE4">
        <w:rPr>
          <w:i/>
          <w:lang w:eastAsia="ko-KR"/>
        </w:rPr>
        <w:t xml:space="preserve">MAC CE </w:t>
      </w:r>
      <w:r>
        <w:rPr>
          <w:i/>
          <w:lang w:eastAsia="ko-KR"/>
        </w:rPr>
        <w:t xml:space="preserve">are sent with HARQ feedback enabled even if </w:t>
      </w:r>
      <w:r w:rsidRPr="003F04A0">
        <w:rPr>
          <w:i/>
          <w:lang w:eastAsia="ko-KR"/>
        </w:rPr>
        <w:t>activation/deactivation time is not coupled to the transmission time of the associated HARQ-ACK</w:t>
      </w:r>
      <w:r>
        <w:rPr>
          <w:i/>
          <w:lang w:eastAsia="ko-KR"/>
        </w:rPr>
        <w:t xml:space="preserve">. </w:t>
      </w:r>
    </w:p>
    <w:p w14:paraId="7B7E6168" w14:textId="77777777" w:rsidR="009C1AE4" w:rsidRDefault="009C1AE4" w:rsidP="007279AC">
      <w:pPr>
        <w:spacing w:line="276" w:lineRule="auto"/>
        <w:rPr>
          <w:rFonts w:eastAsia="SimSun"/>
          <w:lang w:val="en-US"/>
        </w:rPr>
      </w:pPr>
    </w:p>
    <w:p w14:paraId="58D607F2" w14:textId="77777777" w:rsidR="00287C38" w:rsidRPr="00B300C3" w:rsidRDefault="00287C38" w:rsidP="00287C38">
      <w:pPr>
        <w:pStyle w:val="Heading1"/>
        <w:rPr>
          <w:lang w:val="en-US"/>
        </w:rPr>
      </w:pPr>
      <w:r>
        <w:rPr>
          <w:rFonts w:hint="eastAsia"/>
          <w:lang w:val="en-US" w:eastAsia="zh-TW"/>
        </w:rPr>
        <w:t>References</w:t>
      </w:r>
    </w:p>
    <w:p w14:paraId="75AAB500" w14:textId="77777777" w:rsidR="00995DA7" w:rsidRPr="00EF51BB" w:rsidRDefault="00995DA7" w:rsidP="00995DA7">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1AB4F9D" w14:textId="77777777" w:rsidR="00287C38" w:rsidRDefault="00287C38" w:rsidP="00287C38">
      <w:pPr>
        <w:pStyle w:val="ListParagraph"/>
        <w:numPr>
          <w:ilvl w:val="0"/>
          <w:numId w:val="2"/>
        </w:numPr>
        <w:rPr>
          <w:lang w:val="en-US"/>
        </w:rPr>
      </w:pPr>
      <w:bookmarkStart w:id="5" w:name="_Ref11924799"/>
      <w:r w:rsidRPr="00FC197A">
        <w:rPr>
          <w:lang w:val="en-US"/>
        </w:rPr>
        <w:t>TR 38.821 “Solutions for NR to support non-terrestrial networks”</w:t>
      </w:r>
      <w:bookmarkEnd w:id="5"/>
    </w:p>
    <w:p w14:paraId="32953DEF" w14:textId="676E5536" w:rsidR="00C52D5B" w:rsidRDefault="009C1AE4" w:rsidP="00C52D5B">
      <w:pPr>
        <w:pStyle w:val="ListParagraph"/>
        <w:numPr>
          <w:ilvl w:val="0"/>
          <w:numId w:val="2"/>
        </w:numPr>
        <w:rPr>
          <w:lang w:val="en-US"/>
        </w:rPr>
      </w:pPr>
      <w:r>
        <w:rPr>
          <w:lang w:val="en-US"/>
        </w:rPr>
        <w:t>R1-2102143,  RAN1#104-</w:t>
      </w:r>
      <w:r w:rsidR="00C52D5B">
        <w:rPr>
          <w:lang w:val="en-US"/>
        </w:rPr>
        <w:t xml:space="preserve">e, ZTE, </w:t>
      </w:r>
      <w:r>
        <w:rPr>
          <w:lang w:val="en-US"/>
        </w:rPr>
        <w:t>Summary#4</w:t>
      </w:r>
      <w:r w:rsidR="00C52D5B" w:rsidRPr="00C52D5B">
        <w:rPr>
          <w:lang w:val="en-US"/>
        </w:rPr>
        <w:t xml:space="preserve"> of AI 8.4.3 for HARQ for NTN</w:t>
      </w:r>
      <w:r>
        <w:rPr>
          <w:lang w:val="en-US"/>
        </w:rPr>
        <w:t>, February 2021</w:t>
      </w:r>
    </w:p>
    <w:p w14:paraId="7A4F8CB5" w14:textId="77777777" w:rsidR="00287C38" w:rsidRDefault="00287C38" w:rsidP="00B346F2">
      <w:pPr>
        <w:pStyle w:val="BodyText"/>
        <w:rPr>
          <w:lang w:eastAsia="ko-KR"/>
        </w:rPr>
      </w:pPr>
    </w:p>
    <w:sectPr w:rsidR="00287C3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8A863" w14:textId="77777777" w:rsidR="0028576F" w:rsidRDefault="0028576F">
      <w:r>
        <w:separator/>
      </w:r>
    </w:p>
  </w:endnote>
  <w:endnote w:type="continuationSeparator" w:id="0">
    <w:p w14:paraId="5382F8B3" w14:textId="77777777" w:rsidR="0028576F" w:rsidRDefault="00285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C56E2" w14:textId="77777777" w:rsidR="0028576F" w:rsidRDefault="0028576F">
      <w:r>
        <w:separator/>
      </w:r>
    </w:p>
  </w:footnote>
  <w:footnote w:type="continuationSeparator" w:id="0">
    <w:p w14:paraId="18880E66" w14:textId="77777777" w:rsidR="0028576F" w:rsidRDefault="002857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62C02"/>
    <w:multiLevelType w:val="hybridMultilevel"/>
    <w:tmpl w:val="FF48107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 w15:restartNumberingAfterBreak="0">
    <w:nsid w:val="05194540"/>
    <w:multiLevelType w:val="hybridMultilevel"/>
    <w:tmpl w:val="B27E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 w15:restartNumberingAfterBreak="0">
    <w:nsid w:val="268A3FD8"/>
    <w:multiLevelType w:val="hybridMultilevel"/>
    <w:tmpl w:val="E8D02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02CCC"/>
    <w:multiLevelType w:val="hybridMultilevel"/>
    <w:tmpl w:val="AFC001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C4E30"/>
    <w:multiLevelType w:val="hybridMultilevel"/>
    <w:tmpl w:val="9DA4188A"/>
    <w:lvl w:ilvl="0" w:tplc="0142A03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1"/>
  </w:num>
  <w:num w:numId="4">
    <w:abstractNumId w:val="8"/>
  </w:num>
  <w:num w:numId="5">
    <w:abstractNumId w:val="10"/>
  </w:num>
  <w:num w:numId="6">
    <w:abstractNumId w:val="2"/>
  </w:num>
  <w:num w:numId="7">
    <w:abstractNumId w:val="4"/>
  </w:num>
  <w:num w:numId="8">
    <w:abstractNumId w:val="7"/>
  </w:num>
  <w:num w:numId="9">
    <w:abstractNumId w:val="6"/>
  </w:num>
  <w:num w:numId="10">
    <w:abstractNumId w:val="9"/>
  </w:num>
  <w:num w:numId="11">
    <w:abstractNumId w:val="9"/>
  </w:num>
  <w:num w:numId="12">
    <w:abstractNumId w:val="9"/>
  </w:num>
  <w:num w:numId="13">
    <w:abstractNumId w:val="9"/>
  </w:num>
  <w:num w:numId="14">
    <w:abstractNumId w:val="5"/>
  </w:num>
  <w:num w:numId="15">
    <w:abstractNumId w:val="1"/>
  </w:num>
  <w:num w:numId="1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300"/>
    <w:rsid w:val="00011D0E"/>
    <w:rsid w:val="000121C0"/>
    <w:rsid w:val="00012E7D"/>
    <w:rsid w:val="00015793"/>
    <w:rsid w:val="00015873"/>
    <w:rsid w:val="0001606C"/>
    <w:rsid w:val="00020296"/>
    <w:rsid w:val="000204CE"/>
    <w:rsid w:val="0002191D"/>
    <w:rsid w:val="000222CB"/>
    <w:rsid w:val="00022A6C"/>
    <w:rsid w:val="00023212"/>
    <w:rsid w:val="00023D6E"/>
    <w:rsid w:val="0002426D"/>
    <w:rsid w:val="00025ECC"/>
    <w:rsid w:val="000266A0"/>
    <w:rsid w:val="00026F21"/>
    <w:rsid w:val="0003040C"/>
    <w:rsid w:val="000306A4"/>
    <w:rsid w:val="00030FBE"/>
    <w:rsid w:val="00031C1D"/>
    <w:rsid w:val="00032F6B"/>
    <w:rsid w:val="000343F5"/>
    <w:rsid w:val="00034473"/>
    <w:rsid w:val="0003558F"/>
    <w:rsid w:val="00035C8A"/>
    <w:rsid w:val="00036802"/>
    <w:rsid w:val="000369AE"/>
    <w:rsid w:val="00036E9D"/>
    <w:rsid w:val="00037AA6"/>
    <w:rsid w:val="0004087B"/>
    <w:rsid w:val="00041C77"/>
    <w:rsid w:val="00043A47"/>
    <w:rsid w:val="0004557B"/>
    <w:rsid w:val="000472D9"/>
    <w:rsid w:val="00047DB7"/>
    <w:rsid w:val="00047F44"/>
    <w:rsid w:val="0005073F"/>
    <w:rsid w:val="00051DA3"/>
    <w:rsid w:val="00052CE2"/>
    <w:rsid w:val="00052DFA"/>
    <w:rsid w:val="00053BDB"/>
    <w:rsid w:val="00053C5F"/>
    <w:rsid w:val="00054D06"/>
    <w:rsid w:val="0005514E"/>
    <w:rsid w:val="00055699"/>
    <w:rsid w:val="000564B9"/>
    <w:rsid w:val="00056973"/>
    <w:rsid w:val="00057DC0"/>
    <w:rsid w:val="00061152"/>
    <w:rsid w:val="000626D9"/>
    <w:rsid w:val="00063B2B"/>
    <w:rsid w:val="000646D3"/>
    <w:rsid w:val="00065840"/>
    <w:rsid w:val="00065B1A"/>
    <w:rsid w:val="000672B2"/>
    <w:rsid w:val="0006733D"/>
    <w:rsid w:val="000728B9"/>
    <w:rsid w:val="00072D4C"/>
    <w:rsid w:val="00074243"/>
    <w:rsid w:val="00074BF1"/>
    <w:rsid w:val="00075A79"/>
    <w:rsid w:val="00077A23"/>
    <w:rsid w:val="000804BB"/>
    <w:rsid w:val="000818F7"/>
    <w:rsid w:val="0008193D"/>
    <w:rsid w:val="00082AA4"/>
    <w:rsid w:val="000837A9"/>
    <w:rsid w:val="00083AD5"/>
    <w:rsid w:val="000853C3"/>
    <w:rsid w:val="000854BF"/>
    <w:rsid w:val="0008693B"/>
    <w:rsid w:val="00087287"/>
    <w:rsid w:val="0008738E"/>
    <w:rsid w:val="00091232"/>
    <w:rsid w:val="0009237F"/>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474B"/>
    <w:rsid w:val="000A734B"/>
    <w:rsid w:val="000A75D8"/>
    <w:rsid w:val="000A764D"/>
    <w:rsid w:val="000A7B03"/>
    <w:rsid w:val="000B0020"/>
    <w:rsid w:val="000B0083"/>
    <w:rsid w:val="000B1ACF"/>
    <w:rsid w:val="000B23D1"/>
    <w:rsid w:val="000B2E38"/>
    <w:rsid w:val="000B2EF7"/>
    <w:rsid w:val="000B30B6"/>
    <w:rsid w:val="000B3A12"/>
    <w:rsid w:val="000B42AC"/>
    <w:rsid w:val="000B445B"/>
    <w:rsid w:val="000B4CAE"/>
    <w:rsid w:val="000B5B95"/>
    <w:rsid w:val="000B5C94"/>
    <w:rsid w:val="000B728D"/>
    <w:rsid w:val="000B7589"/>
    <w:rsid w:val="000C0783"/>
    <w:rsid w:val="000C0E80"/>
    <w:rsid w:val="000C0F87"/>
    <w:rsid w:val="000C1E30"/>
    <w:rsid w:val="000C284B"/>
    <w:rsid w:val="000C2A90"/>
    <w:rsid w:val="000C3999"/>
    <w:rsid w:val="000C43F7"/>
    <w:rsid w:val="000C44A9"/>
    <w:rsid w:val="000C53A9"/>
    <w:rsid w:val="000C587E"/>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456"/>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0C7D"/>
    <w:rsid w:val="00130E95"/>
    <w:rsid w:val="00131A87"/>
    <w:rsid w:val="00132A1B"/>
    <w:rsid w:val="00132BEB"/>
    <w:rsid w:val="001354B3"/>
    <w:rsid w:val="00135703"/>
    <w:rsid w:val="00135ED2"/>
    <w:rsid w:val="001360DE"/>
    <w:rsid w:val="001361C1"/>
    <w:rsid w:val="0013638D"/>
    <w:rsid w:val="00137B0F"/>
    <w:rsid w:val="0014010C"/>
    <w:rsid w:val="0014085D"/>
    <w:rsid w:val="00140F67"/>
    <w:rsid w:val="0014136B"/>
    <w:rsid w:val="00141DB0"/>
    <w:rsid w:val="00142F60"/>
    <w:rsid w:val="00143961"/>
    <w:rsid w:val="0014420A"/>
    <w:rsid w:val="00144695"/>
    <w:rsid w:val="001465E5"/>
    <w:rsid w:val="00147CC2"/>
    <w:rsid w:val="00150207"/>
    <w:rsid w:val="001507BF"/>
    <w:rsid w:val="00151018"/>
    <w:rsid w:val="00152E25"/>
    <w:rsid w:val="00152EF4"/>
    <w:rsid w:val="001534BC"/>
    <w:rsid w:val="00153528"/>
    <w:rsid w:val="001535ED"/>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328"/>
    <w:rsid w:val="00182B95"/>
    <w:rsid w:val="00184197"/>
    <w:rsid w:val="001842CE"/>
    <w:rsid w:val="00185345"/>
    <w:rsid w:val="00185E5B"/>
    <w:rsid w:val="001911A9"/>
    <w:rsid w:val="00191AD9"/>
    <w:rsid w:val="00191EED"/>
    <w:rsid w:val="00191FD4"/>
    <w:rsid w:val="00192513"/>
    <w:rsid w:val="0019315E"/>
    <w:rsid w:val="001937BB"/>
    <w:rsid w:val="00194839"/>
    <w:rsid w:val="00194E22"/>
    <w:rsid w:val="00194FCC"/>
    <w:rsid w:val="001968B4"/>
    <w:rsid w:val="00196BAE"/>
    <w:rsid w:val="0019768C"/>
    <w:rsid w:val="001A08AA"/>
    <w:rsid w:val="001A0F90"/>
    <w:rsid w:val="001A0FBE"/>
    <w:rsid w:val="001A3149"/>
    <w:rsid w:val="001A3437"/>
    <w:rsid w:val="001A3E68"/>
    <w:rsid w:val="001A4660"/>
    <w:rsid w:val="001A4EA6"/>
    <w:rsid w:val="001A5826"/>
    <w:rsid w:val="001A6300"/>
    <w:rsid w:val="001B182C"/>
    <w:rsid w:val="001B3087"/>
    <w:rsid w:val="001B3867"/>
    <w:rsid w:val="001C0958"/>
    <w:rsid w:val="001C0A02"/>
    <w:rsid w:val="001C0D39"/>
    <w:rsid w:val="001C2EA0"/>
    <w:rsid w:val="001C53BB"/>
    <w:rsid w:val="001C5A24"/>
    <w:rsid w:val="001D028C"/>
    <w:rsid w:val="001D131B"/>
    <w:rsid w:val="001D4B2F"/>
    <w:rsid w:val="001D50EA"/>
    <w:rsid w:val="001D72E5"/>
    <w:rsid w:val="001D7CB7"/>
    <w:rsid w:val="001D7D29"/>
    <w:rsid w:val="001E0477"/>
    <w:rsid w:val="001E0941"/>
    <w:rsid w:val="001E11B3"/>
    <w:rsid w:val="001E19B5"/>
    <w:rsid w:val="001E2921"/>
    <w:rsid w:val="001E3B39"/>
    <w:rsid w:val="001E43A6"/>
    <w:rsid w:val="001E63A1"/>
    <w:rsid w:val="001E653D"/>
    <w:rsid w:val="001E6EB7"/>
    <w:rsid w:val="001E7D11"/>
    <w:rsid w:val="001F008D"/>
    <w:rsid w:val="001F20F2"/>
    <w:rsid w:val="001F3A4A"/>
    <w:rsid w:val="001F4C17"/>
    <w:rsid w:val="001F5630"/>
    <w:rsid w:val="001F6098"/>
    <w:rsid w:val="001F6689"/>
    <w:rsid w:val="001F68B2"/>
    <w:rsid w:val="001F7168"/>
    <w:rsid w:val="001F7A30"/>
    <w:rsid w:val="001F7E47"/>
    <w:rsid w:val="002004AE"/>
    <w:rsid w:val="00202085"/>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933"/>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216"/>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28"/>
    <w:rsid w:val="00265893"/>
    <w:rsid w:val="0026698C"/>
    <w:rsid w:val="00270F82"/>
    <w:rsid w:val="00274E1A"/>
    <w:rsid w:val="00275E1D"/>
    <w:rsid w:val="00275E88"/>
    <w:rsid w:val="002760AA"/>
    <w:rsid w:val="002770F4"/>
    <w:rsid w:val="00277420"/>
    <w:rsid w:val="002803B4"/>
    <w:rsid w:val="00281609"/>
    <w:rsid w:val="00281724"/>
    <w:rsid w:val="00281DF8"/>
    <w:rsid w:val="00282213"/>
    <w:rsid w:val="002833C1"/>
    <w:rsid w:val="0028576F"/>
    <w:rsid w:val="002863A3"/>
    <w:rsid w:val="00287850"/>
    <w:rsid w:val="00287BC6"/>
    <w:rsid w:val="00287C38"/>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089"/>
    <w:rsid w:val="002B594C"/>
    <w:rsid w:val="002B6292"/>
    <w:rsid w:val="002B6CEF"/>
    <w:rsid w:val="002B7BC4"/>
    <w:rsid w:val="002B7BFF"/>
    <w:rsid w:val="002C3EB2"/>
    <w:rsid w:val="002C3F4C"/>
    <w:rsid w:val="002C5300"/>
    <w:rsid w:val="002C6E6F"/>
    <w:rsid w:val="002C77FF"/>
    <w:rsid w:val="002D06F5"/>
    <w:rsid w:val="002D0704"/>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186"/>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68BC"/>
    <w:rsid w:val="00317783"/>
    <w:rsid w:val="00320B7E"/>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66B3"/>
    <w:rsid w:val="003379C2"/>
    <w:rsid w:val="00337E39"/>
    <w:rsid w:val="00340510"/>
    <w:rsid w:val="003407A1"/>
    <w:rsid w:val="003411C2"/>
    <w:rsid w:val="00342018"/>
    <w:rsid w:val="00342AAB"/>
    <w:rsid w:val="003431F1"/>
    <w:rsid w:val="00343440"/>
    <w:rsid w:val="003508C7"/>
    <w:rsid w:val="00350C71"/>
    <w:rsid w:val="00350E37"/>
    <w:rsid w:val="00353D92"/>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ADC"/>
    <w:rsid w:val="00364CFD"/>
    <w:rsid w:val="00364D8E"/>
    <w:rsid w:val="00365335"/>
    <w:rsid w:val="00367724"/>
    <w:rsid w:val="00367AC1"/>
    <w:rsid w:val="00367D08"/>
    <w:rsid w:val="0037097E"/>
    <w:rsid w:val="00370A22"/>
    <w:rsid w:val="00377B02"/>
    <w:rsid w:val="00381E61"/>
    <w:rsid w:val="00382F79"/>
    <w:rsid w:val="00384502"/>
    <w:rsid w:val="00385D21"/>
    <w:rsid w:val="00387FBF"/>
    <w:rsid w:val="00390666"/>
    <w:rsid w:val="0039066E"/>
    <w:rsid w:val="0039492E"/>
    <w:rsid w:val="003965BC"/>
    <w:rsid w:val="003969DE"/>
    <w:rsid w:val="00396D99"/>
    <w:rsid w:val="003978CE"/>
    <w:rsid w:val="00397F33"/>
    <w:rsid w:val="003A09A8"/>
    <w:rsid w:val="003A0F6B"/>
    <w:rsid w:val="003A20DF"/>
    <w:rsid w:val="003A32BD"/>
    <w:rsid w:val="003A46D8"/>
    <w:rsid w:val="003A5015"/>
    <w:rsid w:val="003A5FA4"/>
    <w:rsid w:val="003A6535"/>
    <w:rsid w:val="003A7B2B"/>
    <w:rsid w:val="003A7E7E"/>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508D"/>
    <w:rsid w:val="003C6806"/>
    <w:rsid w:val="003C7C79"/>
    <w:rsid w:val="003D0233"/>
    <w:rsid w:val="003D187B"/>
    <w:rsid w:val="003D1F33"/>
    <w:rsid w:val="003D21EE"/>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325"/>
    <w:rsid w:val="003F04A0"/>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3975"/>
    <w:rsid w:val="00404575"/>
    <w:rsid w:val="004048A8"/>
    <w:rsid w:val="00405657"/>
    <w:rsid w:val="00405787"/>
    <w:rsid w:val="00406E27"/>
    <w:rsid w:val="00407387"/>
    <w:rsid w:val="00410598"/>
    <w:rsid w:val="00412002"/>
    <w:rsid w:val="00413BF6"/>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4C5"/>
    <w:rsid w:val="00451EAB"/>
    <w:rsid w:val="00452047"/>
    <w:rsid w:val="00452AF3"/>
    <w:rsid w:val="004539A7"/>
    <w:rsid w:val="00453BA4"/>
    <w:rsid w:val="00454F89"/>
    <w:rsid w:val="00455F80"/>
    <w:rsid w:val="00456BEA"/>
    <w:rsid w:val="00457C47"/>
    <w:rsid w:val="0046047D"/>
    <w:rsid w:val="004641E7"/>
    <w:rsid w:val="004649C3"/>
    <w:rsid w:val="00464B6C"/>
    <w:rsid w:val="004652DB"/>
    <w:rsid w:val="004707C7"/>
    <w:rsid w:val="004714C0"/>
    <w:rsid w:val="004714DD"/>
    <w:rsid w:val="00472056"/>
    <w:rsid w:val="004720E6"/>
    <w:rsid w:val="00473182"/>
    <w:rsid w:val="00474A93"/>
    <w:rsid w:val="00475406"/>
    <w:rsid w:val="00475EDE"/>
    <w:rsid w:val="00476610"/>
    <w:rsid w:val="00476EF3"/>
    <w:rsid w:val="00476FC9"/>
    <w:rsid w:val="004776F3"/>
    <w:rsid w:val="00480677"/>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97EAE"/>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A09"/>
    <w:rsid w:val="004E2B68"/>
    <w:rsid w:val="004E34F7"/>
    <w:rsid w:val="004E3FE3"/>
    <w:rsid w:val="004E4003"/>
    <w:rsid w:val="004E4131"/>
    <w:rsid w:val="004E4A07"/>
    <w:rsid w:val="004E500C"/>
    <w:rsid w:val="004E5190"/>
    <w:rsid w:val="004E72E8"/>
    <w:rsid w:val="004E7758"/>
    <w:rsid w:val="004F03DF"/>
    <w:rsid w:val="004F0B5D"/>
    <w:rsid w:val="004F4B6B"/>
    <w:rsid w:val="004F59A8"/>
    <w:rsid w:val="004F5A72"/>
    <w:rsid w:val="004F74EA"/>
    <w:rsid w:val="004F792A"/>
    <w:rsid w:val="005005DE"/>
    <w:rsid w:val="0050094E"/>
    <w:rsid w:val="00501517"/>
    <w:rsid w:val="0050169B"/>
    <w:rsid w:val="005027EA"/>
    <w:rsid w:val="00502EF2"/>
    <w:rsid w:val="00503690"/>
    <w:rsid w:val="00503737"/>
    <w:rsid w:val="00503C68"/>
    <w:rsid w:val="00504C1D"/>
    <w:rsid w:val="00505BFA"/>
    <w:rsid w:val="00505EC2"/>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5DB7"/>
    <w:rsid w:val="00547A1C"/>
    <w:rsid w:val="00551B47"/>
    <w:rsid w:val="0055300A"/>
    <w:rsid w:val="0055333F"/>
    <w:rsid w:val="005534EE"/>
    <w:rsid w:val="00553AE6"/>
    <w:rsid w:val="00553BF8"/>
    <w:rsid w:val="00554E86"/>
    <w:rsid w:val="00555081"/>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165"/>
    <w:rsid w:val="005A5300"/>
    <w:rsid w:val="005A535B"/>
    <w:rsid w:val="005A551D"/>
    <w:rsid w:val="005A64BE"/>
    <w:rsid w:val="005A6683"/>
    <w:rsid w:val="005A79CF"/>
    <w:rsid w:val="005B1709"/>
    <w:rsid w:val="005B193D"/>
    <w:rsid w:val="005B1F15"/>
    <w:rsid w:val="005B3F53"/>
    <w:rsid w:val="005B3FD5"/>
    <w:rsid w:val="005B4416"/>
    <w:rsid w:val="005B4EE5"/>
    <w:rsid w:val="005B52B7"/>
    <w:rsid w:val="005B5C1C"/>
    <w:rsid w:val="005B6EAB"/>
    <w:rsid w:val="005B788D"/>
    <w:rsid w:val="005B7BAE"/>
    <w:rsid w:val="005C019D"/>
    <w:rsid w:val="005C259B"/>
    <w:rsid w:val="005C335A"/>
    <w:rsid w:val="005C453E"/>
    <w:rsid w:val="005C4CA3"/>
    <w:rsid w:val="005C4E15"/>
    <w:rsid w:val="005C4F05"/>
    <w:rsid w:val="005C6F72"/>
    <w:rsid w:val="005C7375"/>
    <w:rsid w:val="005C73EA"/>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3231"/>
    <w:rsid w:val="005E4724"/>
    <w:rsid w:val="005E4C78"/>
    <w:rsid w:val="005E4E89"/>
    <w:rsid w:val="005E5985"/>
    <w:rsid w:val="005E6ED1"/>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5349"/>
    <w:rsid w:val="00607FC1"/>
    <w:rsid w:val="0061035E"/>
    <w:rsid w:val="00610D75"/>
    <w:rsid w:val="006110AF"/>
    <w:rsid w:val="006113D3"/>
    <w:rsid w:val="0061230B"/>
    <w:rsid w:val="00612554"/>
    <w:rsid w:val="006144D6"/>
    <w:rsid w:val="00617472"/>
    <w:rsid w:val="00617873"/>
    <w:rsid w:val="00621321"/>
    <w:rsid w:val="00622066"/>
    <w:rsid w:val="006226BC"/>
    <w:rsid w:val="00623A71"/>
    <w:rsid w:val="00624011"/>
    <w:rsid w:val="006258C4"/>
    <w:rsid w:val="00625E56"/>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0BD1"/>
    <w:rsid w:val="00660C39"/>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032"/>
    <w:rsid w:val="0068259C"/>
    <w:rsid w:val="0068272F"/>
    <w:rsid w:val="00683EB8"/>
    <w:rsid w:val="00684722"/>
    <w:rsid w:val="0068496A"/>
    <w:rsid w:val="00684AE1"/>
    <w:rsid w:val="00684B13"/>
    <w:rsid w:val="0068602C"/>
    <w:rsid w:val="00686266"/>
    <w:rsid w:val="0068666D"/>
    <w:rsid w:val="006904F6"/>
    <w:rsid w:val="00690EB8"/>
    <w:rsid w:val="00692002"/>
    <w:rsid w:val="00692087"/>
    <w:rsid w:val="00693FFE"/>
    <w:rsid w:val="00695826"/>
    <w:rsid w:val="006A172F"/>
    <w:rsid w:val="006A2A3E"/>
    <w:rsid w:val="006A5912"/>
    <w:rsid w:val="006A5938"/>
    <w:rsid w:val="006B017E"/>
    <w:rsid w:val="006B06BA"/>
    <w:rsid w:val="006B09A6"/>
    <w:rsid w:val="006B2F94"/>
    <w:rsid w:val="006B3667"/>
    <w:rsid w:val="006B4703"/>
    <w:rsid w:val="006B562D"/>
    <w:rsid w:val="006B721C"/>
    <w:rsid w:val="006B737D"/>
    <w:rsid w:val="006C08AD"/>
    <w:rsid w:val="006C1A9C"/>
    <w:rsid w:val="006C3E68"/>
    <w:rsid w:val="006C5488"/>
    <w:rsid w:val="006C5991"/>
    <w:rsid w:val="006C5B56"/>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5A61"/>
    <w:rsid w:val="006F6668"/>
    <w:rsid w:val="006F76AA"/>
    <w:rsid w:val="006F7C2F"/>
    <w:rsid w:val="00700186"/>
    <w:rsid w:val="00702D49"/>
    <w:rsid w:val="007033C1"/>
    <w:rsid w:val="007041D4"/>
    <w:rsid w:val="00704A21"/>
    <w:rsid w:val="00704E41"/>
    <w:rsid w:val="00704E63"/>
    <w:rsid w:val="0070646B"/>
    <w:rsid w:val="00710FE8"/>
    <w:rsid w:val="00711097"/>
    <w:rsid w:val="007110D5"/>
    <w:rsid w:val="00711368"/>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467A2"/>
    <w:rsid w:val="00750C82"/>
    <w:rsid w:val="00750F62"/>
    <w:rsid w:val="00751D28"/>
    <w:rsid w:val="00753075"/>
    <w:rsid w:val="00754B7D"/>
    <w:rsid w:val="00755538"/>
    <w:rsid w:val="00755A47"/>
    <w:rsid w:val="00755EDF"/>
    <w:rsid w:val="007602AE"/>
    <w:rsid w:val="00762643"/>
    <w:rsid w:val="00763228"/>
    <w:rsid w:val="007644DE"/>
    <w:rsid w:val="0076592F"/>
    <w:rsid w:val="00767D60"/>
    <w:rsid w:val="00770342"/>
    <w:rsid w:val="00773171"/>
    <w:rsid w:val="0077340D"/>
    <w:rsid w:val="00773C0C"/>
    <w:rsid w:val="00773C45"/>
    <w:rsid w:val="00775B54"/>
    <w:rsid w:val="00775E94"/>
    <w:rsid w:val="00775EC5"/>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03B0"/>
    <w:rsid w:val="007A3B39"/>
    <w:rsid w:val="007A49B5"/>
    <w:rsid w:val="007A723E"/>
    <w:rsid w:val="007B0E4F"/>
    <w:rsid w:val="007B19E9"/>
    <w:rsid w:val="007B1F25"/>
    <w:rsid w:val="007B2CD3"/>
    <w:rsid w:val="007B2D72"/>
    <w:rsid w:val="007B2E9F"/>
    <w:rsid w:val="007B40A9"/>
    <w:rsid w:val="007B5120"/>
    <w:rsid w:val="007B54D9"/>
    <w:rsid w:val="007B55E9"/>
    <w:rsid w:val="007B5B91"/>
    <w:rsid w:val="007B68B1"/>
    <w:rsid w:val="007B6B88"/>
    <w:rsid w:val="007C06B4"/>
    <w:rsid w:val="007C136B"/>
    <w:rsid w:val="007C3812"/>
    <w:rsid w:val="007C6033"/>
    <w:rsid w:val="007C610E"/>
    <w:rsid w:val="007C7639"/>
    <w:rsid w:val="007D02A3"/>
    <w:rsid w:val="007D051C"/>
    <w:rsid w:val="007D0E0D"/>
    <w:rsid w:val="007D0F9C"/>
    <w:rsid w:val="007D108E"/>
    <w:rsid w:val="007D12E6"/>
    <w:rsid w:val="007D1EE8"/>
    <w:rsid w:val="007D5710"/>
    <w:rsid w:val="007D5A92"/>
    <w:rsid w:val="007D670C"/>
    <w:rsid w:val="007D7B79"/>
    <w:rsid w:val="007D7ED7"/>
    <w:rsid w:val="007E0CEA"/>
    <w:rsid w:val="007E106C"/>
    <w:rsid w:val="007E3046"/>
    <w:rsid w:val="007E56B8"/>
    <w:rsid w:val="007E695D"/>
    <w:rsid w:val="007E791F"/>
    <w:rsid w:val="007F0E1E"/>
    <w:rsid w:val="007F1890"/>
    <w:rsid w:val="007F2274"/>
    <w:rsid w:val="007F28B6"/>
    <w:rsid w:val="007F5E10"/>
    <w:rsid w:val="007F61E1"/>
    <w:rsid w:val="007F62EA"/>
    <w:rsid w:val="007F65E6"/>
    <w:rsid w:val="007F779C"/>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27F0A"/>
    <w:rsid w:val="008340F3"/>
    <w:rsid w:val="008353E9"/>
    <w:rsid w:val="008357E1"/>
    <w:rsid w:val="008358C3"/>
    <w:rsid w:val="00836673"/>
    <w:rsid w:val="00836A22"/>
    <w:rsid w:val="00836E4A"/>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93E"/>
    <w:rsid w:val="00856FB0"/>
    <w:rsid w:val="00857171"/>
    <w:rsid w:val="0085736A"/>
    <w:rsid w:val="00857B52"/>
    <w:rsid w:val="00860456"/>
    <w:rsid w:val="00860512"/>
    <w:rsid w:val="00860A90"/>
    <w:rsid w:val="00861BB8"/>
    <w:rsid w:val="00861D60"/>
    <w:rsid w:val="0086225D"/>
    <w:rsid w:val="00862B4D"/>
    <w:rsid w:val="00863A08"/>
    <w:rsid w:val="0086416E"/>
    <w:rsid w:val="00864E84"/>
    <w:rsid w:val="00865388"/>
    <w:rsid w:val="00865425"/>
    <w:rsid w:val="0086760C"/>
    <w:rsid w:val="00867DC9"/>
    <w:rsid w:val="00870761"/>
    <w:rsid w:val="00872F2F"/>
    <w:rsid w:val="00873416"/>
    <w:rsid w:val="0087462F"/>
    <w:rsid w:val="0087489E"/>
    <w:rsid w:val="00874A07"/>
    <w:rsid w:val="008773E3"/>
    <w:rsid w:val="0087757C"/>
    <w:rsid w:val="00881FCF"/>
    <w:rsid w:val="00883C72"/>
    <w:rsid w:val="00885164"/>
    <w:rsid w:val="00885952"/>
    <w:rsid w:val="00887E30"/>
    <w:rsid w:val="00887FE5"/>
    <w:rsid w:val="008903EA"/>
    <w:rsid w:val="00890EB9"/>
    <w:rsid w:val="00890FCC"/>
    <w:rsid w:val="00891209"/>
    <w:rsid w:val="00891AF6"/>
    <w:rsid w:val="00892A4F"/>
    <w:rsid w:val="00894A86"/>
    <w:rsid w:val="00894B51"/>
    <w:rsid w:val="00895A68"/>
    <w:rsid w:val="008A0232"/>
    <w:rsid w:val="008A2CC4"/>
    <w:rsid w:val="008A58DB"/>
    <w:rsid w:val="008A5E57"/>
    <w:rsid w:val="008A618D"/>
    <w:rsid w:val="008A69F1"/>
    <w:rsid w:val="008B0F4D"/>
    <w:rsid w:val="008B2E7A"/>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BC3"/>
    <w:rsid w:val="008D61D2"/>
    <w:rsid w:val="008D6A48"/>
    <w:rsid w:val="008D6B82"/>
    <w:rsid w:val="008D6D8B"/>
    <w:rsid w:val="008D77BB"/>
    <w:rsid w:val="008E08F7"/>
    <w:rsid w:val="008E0C61"/>
    <w:rsid w:val="008E177D"/>
    <w:rsid w:val="008E1BCA"/>
    <w:rsid w:val="008E1F0C"/>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0E3"/>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0D7D"/>
    <w:rsid w:val="009241CD"/>
    <w:rsid w:val="00924E56"/>
    <w:rsid w:val="00925BE8"/>
    <w:rsid w:val="0092780E"/>
    <w:rsid w:val="00927AF3"/>
    <w:rsid w:val="009304BE"/>
    <w:rsid w:val="00930751"/>
    <w:rsid w:val="0093224D"/>
    <w:rsid w:val="0093302B"/>
    <w:rsid w:val="00934F9C"/>
    <w:rsid w:val="0093550D"/>
    <w:rsid w:val="00936088"/>
    <w:rsid w:val="009367DB"/>
    <w:rsid w:val="0093767B"/>
    <w:rsid w:val="00937794"/>
    <w:rsid w:val="009409B1"/>
    <w:rsid w:val="00940B4B"/>
    <w:rsid w:val="00943190"/>
    <w:rsid w:val="00945A15"/>
    <w:rsid w:val="0094697D"/>
    <w:rsid w:val="00947318"/>
    <w:rsid w:val="00950F0C"/>
    <w:rsid w:val="0095102F"/>
    <w:rsid w:val="00952DF3"/>
    <w:rsid w:val="0095462C"/>
    <w:rsid w:val="009546B0"/>
    <w:rsid w:val="00954C46"/>
    <w:rsid w:val="00954DF6"/>
    <w:rsid w:val="00955C2B"/>
    <w:rsid w:val="0095642E"/>
    <w:rsid w:val="00961C07"/>
    <w:rsid w:val="00962FA0"/>
    <w:rsid w:val="00963A6D"/>
    <w:rsid w:val="00966B6D"/>
    <w:rsid w:val="009708A2"/>
    <w:rsid w:val="00971B09"/>
    <w:rsid w:val="009722E1"/>
    <w:rsid w:val="00972BAE"/>
    <w:rsid w:val="00974B38"/>
    <w:rsid w:val="00974CD3"/>
    <w:rsid w:val="00975596"/>
    <w:rsid w:val="00975E6C"/>
    <w:rsid w:val="00982D8B"/>
    <w:rsid w:val="00983910"/>
    <w:rsid w:val="009849B6"/>
    <w:rsid w:val="009853B6"/>
    <w:rsid w:val="009873A2"/>
    <w:rsid w:val="00987779"/>
    <w:rsid w:val="0099099B"/>
    <w:rsid w:val="00991AC6"/>
    <w:rsid w:val="00991DE3"/>
    <w:rsid w:val="00991F00"/>
    <w:rsid w:val="009935B1"/>
    <w:rsid w:val="00994314"/>
    <w:rsid w:val="0099451D"/>
    <w:rsid w:val="0099529F"/>
    <w:rsid w:val="00995DA7"/>
    <w:rsid w:val="00996ED8"/>
    <w:rsid w:val="00997D5B"/>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6EE9"/>
    <w:rsid w:val="009B710B"/>
    <w:rsid w:val="009B71C4"/>
    <w:rsid w:val="009C0495"/>
    <w:rsid w:val="009C0727"/>
    <w:rsid w:val="009C13D5"/>
    <w:rsid w:val="009C1AE4"/>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525E"/>
    <w:rsid w:val="009F71C4"/>
    <w:rsid w:val="009F7828"/>
    <w:rsid w:val="00A0050C"/>
    <w:rsid w:val="00A0110C"/>
    <w:rsid w:val="00A03435"/>
    <w:rsid w:val="00A10122"/>
    <w:rsid w:val="00A1185D"/>
    <w:rsid w:val="00A11A08"/>
    <w:rsid w:val="00A12436"/>
    <w:rsid w:val="00A13286"/>
    <w:rsid w:val="00A13F07"/>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2D1B"/>
    <w:rsid w:val="00A5364F"/>
    <w:rsid w:val="00A546BB"/>
    <w:rsid w:val="00A550FF"/>
    <w:rsid w:val="00A5590B"/>
    <w:rsid w:val="00A566E3"/>
    <w:rsid w:val="00A56C1F"/>
    <w:rsid w:val="00A56E39"/>
    <w:rsid w:val="00A574B5"/>
    <w:rsid w:val="00A64E33"/>
    <w:rsid w:val="00A64E87"/>
    <w:rsid w:val="00A658EB"/>
    <w:rsid w:val="00A6590A"/>
    <w:rsid w:val="00A6636A"/>
    <w:rsid w:val="00A66CB6"/>
    <w:rsid w:val="00A67A96"/>
    <w:rsid w:val="00A67FF4"/>
    <w:rsid w:val="00A7005C"/>
    <w:rsid w:val="00A7008F"/>
    <w:rsid w:val="00A701AF"/>
    <w:rsid w:val="00A701CF"/>
    <w:rsid w:val="00A70460"/>
    <w:rsid w:val="00A74046"/>
    <w:rsid w:val="00A74C22"/>
    <w:rsid w:val="00A756C4"/>
    <w:rsid w:val="00A800E4"/>
    <w:rsid w:val="00A80927"/>
    <w:rsid w:val="00A80E5A"/>
    <w:rsid w:val="00A8132F"/>
    <w:rsid w:val="00A814D0"/>
    <w:rsid w:val="00A81B15"/>
    <w:rsid w:val="00A81E0F"/>
    <w:rsid w:val="00A829DD"/>
    <w:rsid w:val="00A82D99"/>
    <w:rsid w:val="00A83745"/>
    <w:rsid w:val="00A8405D"/>
    <w:rsid w:val="00A84B3B"/>
    <w:rsid w:val="00A85DBC"/>
    <w:rsid w:val="00A870D0"/>
    <w:rsid w:val="00A911E9"/>
    <w:rsid w:val="00A9250F"/>
    <w:rsid w:val="00A926C4"/>
    <w:rsid w:val="00A92763"/>
    <w:rsid w:val="00A928F4"/>
    <w:rsid w:val="00A93808"/>
    <w:rsid w:val="00A93A16"/>
    <w:rsid w:val="00A93C1A"/>
    <w:rsid w:val="00A94A47"/>
    <w:rsid w:val="00A9525F"/>
    <w:rsid w:val="00A969BB"/>
    <w:rsid w:val="00A96C72"/>
    <w:rsid w:val="00AA127E"/>
    <w:rsid w:val="00AA362E"/>
    <w:rsid w:val="00AA4F2D"/>
    <w:rsid w:val="00AA504B"/>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2000"/>
    <w:rsid w:val="00AC3888"/>
    <w:rsid w:val="00AC4BEF"/>
    <w:rsid w:val="00AC5074"/>
    <w:rsid w:val="00AC5DE4"/>
    <w:rsid w:val="00AC66AC"/>
    <w:rsid w:val="00AC70B9"/>
    <w:rsid w:val="00AD07D3"/>
    <w:rsid w:val="00AD2B2A"/>
    <w:rsid w:val="00AD3759"/>
    <w:rsid w:val="00AD471F"/>
    <w:rsid w:val="00AD7469"/>
    <w:rsid w:val="00AD7B41"/>
    <w:rsid w:val="00AD7D79"/>
    <w:rsid w:val="00AE0D3F"/>
    <w:rsid w:val="00AE2ADB"/>
    <w:rsid w:val="00AE3123"/>
    <w:rsid w:val="00AE5070"/>
    <w:rsid w:val="00AE5297"/>
    <w:rsid w:val="00AE578C"/>
    <w:rsid w:val="00AE5981"/>
    <w:rsid w:val="00AE6C65"/>
    <w:rsid w:val="00AE78E1"/>
    <w:rsid w:val="00AE7D0F"/>
    <w:rsid w:val="00AF15BD"/>
    <w:rsid w:val="00AF1EAB"/>
    <w:rsid w:val="00AF2EAD"/>
    <w:rsid w:val="00AF3815"/>
    <w:rsid w:val="00AF3EEF"/>
    <w:rsid w:val="00AF4C76"/>
    <w:rsid w:val="00AF5046"/>
    <w:rsid w:val="00AF5113"/>
    <w:rsid w:val="00AF574E"/>
    <w:rsid w:val="00AF6E62"/>
    <w:rsid w:val="00AF7262"/>
    <w:rsid w:val="00B00D97"/>
    <w:rsid w:val="00B00FE8"/>
    <w:rsid w:val="00B0477E"/>
    <w:rsid w:val="00B06B6F"/>
    <w:rsid w:val="00B06E40"/>
    <w:rsid w:val="00B07FAB"/>
    <w:rsid w:val="00B120C2"/>
    <w:rsid w:val="00B12223"/>
    <w:rsid w:val="00B13E89"/>
    <w:rsid w:val="00B153D4"/>
    <w:rsid w:val="00B1773B"/>
    <w:rsid w:val="00B177E5"/>
    <w:rsid w:val="00B17DAA"/>
    <w:rsid w:val="00B20319"/>
    <w:rsid w:val="00B20584"/>
    <w:rsid w:val="00B20E7E"/>
    <w:rsid w:val="00B21AA4"/>
    <w:rsid w:val="00B21FA9"/>
    <w:rsid w:val="00B23CBD"/>
    <w:rsid w:val="00B253A6"/>
    <w:rsid w:val="00B25568"/>
    <w:rsid w:val="00B256FD"/>
    <w:rsid w:val="00B2680C"/>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311B"/>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06"/>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437B"/>
    <w:rsid w:val="00BC6CA4"/>
    <w:rsid w:val="00BC7C82"/>
    <w:rsid w:val="00BD2C9B"/>
    <w:rsid w:val="00BD2DC3"/>
    <w:rsid w:val="00BD34AC"/>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467"/>
    <w:rsid w:val="00BF092F"/>
    <w:rsid w:val="00BF1F30"/>
    <w:rsid w:val="00BF4C33"/>
    <w:rsid w:val="00BF5D84"/>
    <w:rsid w:val="00BF5E69"/>
    <w:rsid w:val="00BF61CA"/>
    <w:rsid w:val="00BF6AA1"/>
    <w:rsid w:val="00BF6F01"/>
    <w:rsid w:val="00C02377"/>
    <w:rsid w:val="00C02C3A"/>
    <w:rsid w:val="00C02E33"/>
    <w:rsid w:val="00C038BD"/>
    <w:rsid w:val="00C0500B"/>
    <w:rsid w:val="00C05ED7"/>
    <w:rsid w:val="00C06515"/>
    <w:rsid w:val="00C06FC1"/>
    <w:rsid w:val="00C073E5"/>
    <w:rsid w:val="00C10E09"/>
    <w:rsid w:val="00C1126D"/>
    <w:rsid w:val="00C11EA9"/>
    <w:rsid w:val="00C120DC"/>
    <w:rsid w:val="00C130F8"/>
    <w:rsid w:val="00C13326"/>
    <w:rsid w:val="00C1517B"/>
    <w:rsid w:val="00C15A6B"/>
    <w:rsid w:val="00C16577"/>
    <w:rsid w:val="00C20175"/>
    <w:rsid w:val="00C219B9"/>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3F09"/>
    <w:rsid w:val="00C458C4"/>
    <w:rsid w:val="00C4791F"/>
    <w:rsid w:val="00C47FB1"/>
    <w:rsid w:val="00C50DB6"/>
    <w:rsid w:val="00C51F3E"/>
    <w:rsid w:val="00C528EB"/>
    <w:rsid w:val="00C52BDA"/>
    <w:rsid w:val="00C52D5B"/>
    <w:rsid w:val="00C533C3"/>
    <w:rsid w:val="00C54821"/>
    <w:rsid w:val="00C559F4"/>
    <w:rsid w:val="00C55A94"/>
    <w:rsid w:val="00C620D3"/>
    <w:rsid w:val="00C62D10"/>
    <w:rsid w:val="00C660BC"/>
    <w:rsid w:val="00C66897"/>
    <w:rsid w:val="00C66C85"/>
    <w:rsid w:val="00C67DDB"/>
    <w:rsid w:val="00C70BBA"/>
    <w:rsid w:val="00C71515"/>
    <w:rsid w:val="00C7254C"/>
    <w:rsid w:val="00C72575"/>
    <w:rsid w:val="00C73AFE"/>
    <w:rsid w:val="00C73D9F"/>
    <w:rsid w:val="00C74AA6"/>
    <w:rsid w:val="00C75C25"/>
    <w:rsid w:val="00C773D8"/>
    <w:rsid w:val="00C80D72"/>
    <w:rsid w:val="00C81936"/>
    <w:rsid w:val="00C81DF2"/>
    <w:rsid w:val="00C81E2C"/>
    <w:rsid w:val="00C81F3B"/>
    <w:rsid w:val="00C83C97"/>
    <w:rsid w:val="00C84283"/>
    <w:rsid w:val="00C8492D"/>
    <w:rsid w:val="00C85728"/>
    <w:rsid w:val="00C8645B"/>
    <w:rsid w:val="00C86538"/>
    <w:rsid w:val="00C8681C"/>
    <w:rsid w:val="00C87B19"/>
    <w:rsid w:val="00C92E43"/>
    <w:rsid w:val="00C942F0"/>
    <w:rsid w:val="00C94FD6"/>
    <w:rsid w:val="00C96BA3"/>
    <w:rsid w:val="00C973E3"/>
    <w:rsid w:val="00CA33CA"/>
    <w:rsid w:val="00CA4F52"/>
    <w:rsid w:val="00CA5E21"/>
    <w:rsid w:val="00CA6F40"/>
    <w:rsid w:val="00CB044C"/>
    <w:rsid w:val="00CB0504"/>
    <w:rsid w:val="00CB0E98"/>
    <w:rsid w:val="00CB1616"/>
    <w:rsid w:val="00CB26A5"/>
    <w:rsid w:val="00CB2C48"/>
    <w:rsid w:val="00CB4372"/>
    <w:rsid w:val="00CB4C18"/>
    <w:rsid w:val="00CB5A7C"/>
    <w:rsid w:val="00CB655D"/>
    <w:rsid w:val="00CB77EC"/>
    <w:rsid w:val="00CC05FC"/>
    <w:rsid w:val="00CC0DD9"/>
    <w:rsid w:val="00CC1763"/>
    <w:rsid w:val="00CC2570"/>
    <w:rsid w:val="00CC34AB"/>
    <w:rsid w:val="00CC3B6F"/>
    <w:rsid w:val="00CC422E"/>
    <w:rsid w:val="00CC6210"/>
    <w:rsid w:val="00CD230D"/>
    <w:rsid w:val="00CD26E8"/>
    <w:rsid w:val="00CD2A5E"/>
    <w:rsid w:val="00CD2E36"/>
    <w:rsid w:val="00CD317B"/>
    <w:rsid w:val="00CD33AC"/>
    <w:rsid w:val="00CD6646"/>
    <w:rsid w:val="00CE05F2"/>
    <w:rsid w:val="00CE0679"/>
    <w:rsid w:val="00CE09A3"/>
    <w:rsid w:val="00CE3C2C"/>
    <w:rsid w:val="00CE4360"/>
    <w:rsid w:val="00CE5246"/>
    <w:rsid w:val="00CE6341"/>
    <w:rsid w:val="00CE7B9B"/>
    <w:rsid w:val="00CF1297"/>
    <w:rsid w:val="00CF1B3B"/>
    <w:rsid w:val="00CF35F4"/>
    <w:rsid w:val="00CF3B23"/>
    <w:rsid w:val="00CF555E"/>
    <w:rsid w:val="00CF620E"/>
    <w:rsid w:val="00CF675E"/>
    <w:rsid w:val="00CF68F9"/>
    <w:rsid w:val="00CF6B5E"/>
    <w:rsid w:val="00CF74E1"/>
    <w:rsid w:val="00D0117E"/>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782"/>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97"/>
    <w:rsid w:val="00D520E4"/>
    <w:rsid w:val="00D5237F"/>
    <w:rsid w:val="00D52A8E"/>
    <w:rsid w:val="00D5509F"/>
    <w:rsid w:val="00D55E22"/>
    <w:rsid w:val="00D56192"/>
    <w:rsid w:val="00D56306"/>
    <w:rsid w:val="00D57124"/>
    <w:rsid w:val="00D57DFA"/>
    <w:rsid w:val="00D57E89"/>
    <w:rsid w:val="00D60A0B"/>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05F"/>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8F2"/>
    <w:rsid w:val="00DA3A69"/>
    <w:rsid w:val="00DA3AAC"/>
    <w:rsid w:val="00DA4AD1"/>
    <w:rsid w:val="00DA51CB"/>
    <w:rsid w:val="00DA6B4A"/>
    <w:rsid w:val="00DA7D98"/>
    <w:rsid w:val="00DB0F0F"/>
    <w:rsid w:val="00DB0FF0"/>
    <w:rsid w:val="00DB1DAF"/>
    <w:rsid w:val="00DB24A2"/>
    <w:rsid w:val="00DB4489"/>
    <w:rsid w:val="00DB44E1"/>
    <w:rsid w:val="00DB662D"/>
    <w:rsid w:val="00DC098C"/>
    <w:rsid w:val="00DC1A15"/>
    <w:rsid w:val="00DC1D7B"/>
    <w:rsid w:val="00DC34E0"/>
    <w:rsid w:val="00DC7159"/>
    <w:rsid w:val="00DC74A5"/>
    <w:rsid w:val="00DD0C2C"/>
    <w:rsid w:val="00DD0EA7"/>
    <w:rsid w:val="00DD1AA4"/>
    <w:rsid w:val="00DD230C"/>
    <w:rsid w:val="00DD2A36"/>
    <w:rsid w:val="00DD2BD0"/>
    <w:rsid w:val="00DD50FF"/>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5A55"/>
    <w:rsid w:val="00E068DB"/>
    <w:rsid w:val="00E0696B"/>
    <w:rsid w:val="00E06B9D"/>
    <w:rsid w:val="00E06FCE"/>
    <w:rsid w:val="00E075E2"/>
    <w:rsid w:val="00E07E03"/>
    <w:rsid w:val="00E11E28"/>
    <w:rsid w:val="00E12065"/>
    <w:rsid w:val="00E1528F"/>
    <w:rsid w:val="00E16925"/>
    <w:rsid w:val="00E16FF5"/>
    <w:rsid w:val="00E208BC"/>
    <w:rsid w:val="00E21821"/>
    <w:rsid w:val="00E21991"/>
    <w:rsid w:val="00E22389"/>
    <w:rsid w:val="00E22AB6"/>
    <w:rsid w:val="00E22FB8"/>
    <w:rsid w:val="00E230D0"/>
    <w:rsid w:val="00E231EB"/>
    <w:rsid w:val="00E238D3"/>
    <w:rsid w:val="00E26271"/>
    <w:rsid w:val="00E3039C"/>
    <w:rsid w:val="00E306CE"/>
    <w:rsid w:val="00E32650"/>
    <w:rsid w:val="00E32EB5"/>
    <w:rsid w:val="00E34D20"/>
    <w:rsid w:val="00E35051"/>
    <w:rsid w:val="00E35097"/>
    <w:rsid w:val="00E3619D"/>
    <w:rsid w:val="00E37BDE"/>
    <w:rsid w:val="00E40C69"/>
    <w:rsid w:val="00E43A4A"/>
    <w:rsid w:val="00E444E7"/>
    <w:rsid w:val="00E45F4B"/>
    <w:rsid w:val="00E4690B"/>
    <w:rsid w:val="00E50C66"/>
    <w:rsid w:val="00E51485"/>
    <w:rsid w:val="00E54968"/>
    <w:rsid w:val="00E55944"/>
    <w:rsid w:val="00E55ABC"/>
    <w:rsid w:val="00E55B66"/>
    <w:rsid w:val="00E55BDB"/>
    <w:rsid w:val="00E56162"/>
    <w:rsid w:val="00E56639"/>
    <w:rsid w:val="00E5700A"/>
    <w:rsid w:val="00E57033"/>
    <w:rsid w:val="00E574D4"/>
    <w:rsid w:val="00E57B74"/>
    <w:rsid w:val="00E612E4"/>
    <w:rsid w:val="00E6183E"/>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95CB3"/>
    <w:rsid w:val="00E9616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A8D"/>
    <w:rsid w:val="00EE2BDD"/>
    <w:rsid w:val="00EE3BFC"/>
    <w:rsid w:val="00EE3E05"/>
    <w:rsid w:val="00EE52FC"/>
    <w:rsid w:val="00EE54CF"/>
    <w:rsid w:val="00EE56F6"/>
    <w:rsid w:val="00EE5B78"/>
    <w:rsid w:val="00EE66A7"/>
    <w:rsid w:val="00EE6FD1"/>
    <w:rsid w:val="00EE78ED"/>
    <w:rsid w:val="00EE793A"/>
    <w:rsid w:val="00EE7947"/>
    <w:rsid w:val="00EE7D27"/>
    <w:rsid w:val="00EF31EA"/>
    <w:rsid w:val="00EF575B"/>
    <w:rsid w:val="00EF5DA7"/>
    <w:rsid w:val="00EF69DC"/>
    <w:rsid w:val="00F001FA"/>
    <w:rsid w:val="00F01E97"/>
    <w:rsid w:val="00F02B54"/>
    <w:rsid w:val="00F02CB6"/>
    <w:rsid w:val="00F031EF"/>
    <w:rsid w:val="00F03452"/>
    <w:rsid w:val="00F035EB"/>
    <w:rsid w:val="00F04044"/>
    <w:rsid w:val="00F05A1E"/>
    <w:rsid w:val="00F05D0B"/>
    <w:rsid w:val="00F05F19"/>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105"/>
    <w:rsid w:val="00F3423B"/>
    <w:rsid w:val="00F34324"/>
    <w:rsid w:val="00F35B54"/>
    <w:rsid w:val="00F369D3"/>
    <w:rsid w:val="00F372FC"/>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0D40"/>
    <w:rsid w:val="00FA149C"/>
    <w:rsid w:val="00FA18EF"/>
    <w:rsid w:val="00FA1E72"/>
    <w:rsid w:val="00FA2514"/>
    <w:rsid w:val="00FA2E4F"/>
    <w:rsid w:val="00FA30FB"/>
    <w:rsid w:val="00FA3174"/>
    <w:rsid w:val="00FA3792"/>
    <w:rsid w:val="00FA430C"/>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B7D7F"/>
    <w:rsid w:val="00FC051F"/>
    <w:rsid w:val="00FC06B8"/>
    <w:rsid w:val="00FC0B6E"/>
    <w:rsid w:val="00FC0CCE"/>
    <w:rsid w:val="00FC14E7"/>
    <w:rsid w:val="00FC175B"/>
    <w:rsid w:val="00FC17E4"/>
    <w:rsid w:val="00FC197A"/>
    <w:rsid w:val="00FC1B45"/>
    <w:rsid w:val="00FC3C19"/>
    <w:rsid w:val="00FC46BC"/>
    <w:rsid w:val="00FC4D07"/>
    <w:rsid w:val="00FC5116"/>
    <w:rsid w:val="00FC531D"/>
    <w:rsid w:val="00FC5C05"/>
    <w:rsid w:val="00FC69F5"/>
    <w:rsid w:val="00FD063A"/>
    <w:rsid w:val="00FD1F20"/>
    <w:rsid w:val="00FD2F51"/>
    <w:rsid w:val="00FD45BD"/>
    <w:rsid w:val="00FD4DF8"/>
    <w:rsid w:val="00FD5595"/>
    <w:rsid w:val="00FD63E5"/>
    <w:rsid w:val="00FD7460"/>
    <w:rsid w:val="00FD769A"/>
    <w:rsid w:val="00FE0BA1"/>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Id w:val="0"/>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ind w:left="1985" w:hanging="1985"/>
      <w:outlineLvl w:val="5"/>
    </w:pPr>
  </w:style>
  <w:style w:type="paragraph" w:styleId="Heading7">
    <w:name w:val="heading 7"/>
    <w:basedOn w:val="H6"/>
    <w:next w:val="Normal"/>
    <w:qFormat/>
    <w:rsid w:val="00252EB7"/>
    <w:pPr>
      <w:numPr>
        <w:ilvl w:val="6"/>
      </w:numPr>
      <w:ind w:left="1985" w:hanging="1985"/>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514862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0B66DC09-D11F-4FD2-959B-E0D6686C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7869</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7821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254</cp:revision>
  <cp:lastPrinted>2017-11-03T15:53:00Z</cp:lastPrinted>
  <dcterms:created xsi:type="dcterms:W3CDTF">2019-06-21T08:46:00Z</dcterms:created>
  <dcterms:modified xsi:type="dcterms:W3CDTF">2021-05-10T20:52:00Z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